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CC" w:rsidRPr="006372CC" w:rsidRDefault="006372CC" w:rsidP="006372CC">
      <w:pPr>
        <w:spacing w:after="240" w:line="360" w:lineRule="auto"/>
        <w:outlineLvl w:val="0"/>
        <w:rPr>
          <w:b/>
          <w:szCs w:val="24"/>
          <w:u w:val="single"/>
          <w:lang w:val="de-DE"/>
        </w:rPr>
      </w:pPr>
      <w:bookmarkStart w:id="0" w:name="_GoBack"/>
      <w:r w:rsidRPr="006372CC">
        <w:rPr>
          <w:b/>
          <w:szCs w:val="24"/>
          <w:u w:val="single"/>
          <w:lang w:val="de-DE"/>
        </w:rPr>
        <w:t xml:space="preserve">Legalisierung von </w:t>
      </w:r>
      <w:r w:rsidR="002B0E75">
        <w:rPr>
          <w:rFonts w:hint="eastAsia"/>
          <w:b/>
          <w:szCs w:val="24"/>
          <w:u w:val="single"/>
          <w:lang w:val="de-DE"/>
        </w:rPr>
        <w:t xml:space="preserve">deutschen </w:t>
      </w:r>
      <w:r w:rsidRPr="006372CC">
        <w:rPr>
          <w:b/>
          <w:szCs w:val="24"/>
          <w:u w:val="single"/>
          <w:lang w:val="de-DE"/>
        </w:rPr>
        <w:t>Ehefähigkeitszeugnissen zum Zweck der Eheschließung in Taiwan</w:t>
      </w:r>
      <w:r w:rsidR="002B0E75" w:rsidRPr="002B0E75">
        <w:rPr>
          <w:rFonts w:hint="eastAsia"/>
          <w:b/>
          <w:szCs w:val="24"/>
          <w:lang w:val="de-DE"/>
        </w:rPr>
        <w:t xml:space="preserve">              </w:t>
      </w:r>
      <w:r w:rsidR="002B0E75" w:rsidRPr="002B0E75">
        <w:rPr>
          <w:rFonts w:hint="eastAsia"/>
          <w:sz w:val="20"/>
          <w:lang w:val="de-DE"/>
        </w:rPr>
        <w:t xml:space="preserve">                     </w:t>
      </w:r>
      <w:bookmarkEnd w:id="0"/>
      <w:r w:rsidR="002B0E75" w:rsidRPr="002B0E75">
        <w:rPr>
          <w:rFonts w:hint="eastAsia"/>
          <w:sz w:val="20"/>
          <w:lang w:val="de-DE"/>
        </w:rPr>
        <w:t xml:space="preserve">                                                          </w:t>
      </w:r>
      <w:r w:rsidR="002B0E75">
        <w:rPr>
          <w:sz w:val="20"/>
          <w:lang w:val="de-DE"/>
        </w:rPr>
        <w:t>Durchwahl (089) 512679-1</w:t>
      </w:r>
      <w:r w:rsidR="002B0E75">
        <w:rPr>
          <w:rFonts w:hint="eastAsia"/>
          <w:sz w:val="20"/>
          <w:lang w:val="de-DE"/>
        </w:rPr>
        <w:t>2</w:t>
      </w:r>
    </w:p>
    <w:p w:rsidR="006372CC" w:rsidRPr="00940E3B" w:rsidRDefault="006372CC" w:rsidP="006372CC">
      <w:pPr>
        <w:spacing w:line="360" w:lineRule="auto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 xml:space="preserve">Wenn Sie </w:t>
      </w:r>
      <w:r w:rsidRPr="00940E3B">
        <w:rPr>
          <w:rFonts w:hint="eastAsia"/>
          <w:sz w:val="22"/>
          <w:szCs w:val="22"/>
          <w:lang w:val="de-DE"/>
        </w:rPr>
        <w:t xml:space="preserve">ein </w:t>
      </w:r>
      <w:r w:rsidR="00B720D7" w:rsidRPr="00940E3B">
        <w:rPr>
          <w:rFonts w:hint="eastAsia"/>
          <w:color w:val="000000" w:themeColor="text1"/>
          <w:sz w:val="22"/>
          <w:szCs w:val="22"/>
          <w:lang w:val="de-DE"/>
        </w:rPr>
        <w:t xml:space="preserve">deutsches </w:t>
      </w:r>
      <w:r w:rsidRPr="00940E3B">
        <w:rPr>
          <w:rFonts w:hint="eastAsia"/>
          <w:sz w:val="22"/>
          <w:szCs w:val="22"/>
          <w:lang w:val="de-DE"/>
        </w:rPr>
        <w:t>Ehef</w:t>
      </w:r>
      <w:r w:rsidRPr="00940E3B">
        <w:rPr>
          <w:sz w:val="22"/>
          <w:szCs w:val="22"/>
          <w:lang w:val="de-DE"/>
        </w:rPr>
        <w:t>ä</w:t>
      </w:r>
      <w:r w:rsidRPr="00940E3B">
        <w:rPr>
          <w:rFonts w:hint="eastAsia"/>
          <w:sz w:val="22"/>
          <w:szCs w:val="22"/>
          <w:lang w:val="de-DE"/>
        </w:rPr>
        <w:t xml:space="preserve">higkeitszeugnis zur amtlichen Eintragung der </w:t>
      </w:r>
      <w:r w:rsidRPr="00940E3B">
        <w:rPr>
          <w:sz w:val="22"/>
          <w:szCs w:val="22"/>
          <w:lang w:val="de-DE"/>
        </w:rPr>
        <w:t>Eheschließung</w:t>
      </w:r>
      <w:r w:rsidRPr="00940E3B">
        <w:rPr>
          <w:rFonts w:hint="eastAsia"/>
          <w:sz w:val="22"/>
          <w:szCs w:val="22"/>
          <w:lang w:val="de-DE"/>
        </w:rPr>
        <w:t xml:space="preserve"> in Taiwan vorlegen wollen, </w:t>
      </w:r>
      <w:r w:rsidRPr="00940E3B">
        <w:rPr>
          <w:sz w:val="22"/>
          <w:szCs w:val="22"/>
          <w:lang w:val="de-DE"/>
        </w:rPr>
        <w:t>muss dieses zunächst von einem Büro der Taipeh Vertretung in der BRD legalisiert werden. Hierzu legen Sie bitte folgende Unterlagen vor:</w:t>
      </w:r>
    </w:p>
    <w:p w:rsidR="006372CC" w:rsidRPr="00300D39" w:rsidRDefault="006372CC" w:rsidP="006372CC">
      <w:pPr>
        <w:numPr>
          <w:ilvl w:val="0"/>
          <w:numId w:val="10"/>
        </w:numPr>
        <w:spacing w:line="360" w:lineRule="auto"/>
        <w:rPr>
          <w:sz w:val="22"/>
          <w:szCs w:val="22"/>
          <w:lang w:val="de-DE"/>
        </w:rPr>
      </w:pPr>
      <w:r w:rsidRPr="00300D39">
        <w:rPr>
          <w:sz w:val="22"/>
          <w:szCs w:val="22"/>
          <w:lang w:val="de-DE"/>
        </w:rPr>
        <w:t xml:space="preserve">Antragsformular/Application Form for Authentication (ausgefüllt und unterschrieben), herunterzuladen </w:t>
      </w:r>
      <w:r w:rsidRPr="00300D39">
        <w:rPr>
          <w:rFonts w:hint="eastAsia"/>
          <w:sz w:val="22"/>
          <w:szCs w:val="22"/>
          <w:lang w:val="de-DE"/>
        </w:rPr>
        <w:t xml:space="preserve">unter </w:t>
      </w:r>
      <w:hyperlink r:id="rId9" w:history="1">
        <w:r w:rsidRPr="00300D39">
          <w:rPr>
            <w:rFonts w:hint="eastAsia"/>
            <w:sz w:val="22"/>
            <w:szCs w:val="22"/>
            <w:lang w:val="de-DE"/>
          </w:rPr>
          <w:t>www.taiwanembassy.org/de/muc</w:t>
        </w:r>
      </w:hyperlink>
      <w:r w:rsidRPr="00300D39">
        <w:rPr>
          <w:rFonts w:hint="eastAsia"/>
          <w:sz w:val="22"/>
          <w:szCs w:val="22"/>
          <w:lang w:val="de-DE"/>
        </w:rPr>
        <w:t xml:space="preserve">, </w:t>
      </w:r>
      <w:r w:rsidRPr="00300D39">
        <w:rPr>
          <w:sz w:val="22"/>
          <w:szCs w:val="22"/>
          <w:lang w:val="de-DE"/>
        </w:rPr>
        <w:t>Pfad</w:t>
      </w:r>
      <w:r w:rsidRPr="00300D39">
        <w:rPr>
          <w:rFonts w:hint="eastAsia"/>
          <w:sz w:val="22"/>
          <w:szCs w:val="22"/>
          <w:lang w:val="de-DE"/>
        </w:rPr>
        <w:t>:</w:t>
      </w:r>
      <w:r w:rsidRPr="00300D39">
        <w:rPr>
          <w:sz w:val="22"/>
          <w:szCs w:val="22"/>
          <w:lang w:val="de-DE"/>
        </w:rPr>
        <w:t xml:space="preserve"> </w:t>
      </w:r>
      <w:r w:rsidRPr="00300D39">
        <w:rPr>
          <w:rFonts w:hint="eastAsia"/>
          <w:sz w:val="22"/>
          <w:szCs w:val="22"/>
          <w:lang w:val="de-DE"/>
        </w:rPr>
        <w:t>Startseite</w:t>
      </w:r>
      <w:r w:rsidRPr="00300D39">
        <w:rPr>
          <w:sz w:val="22"/>
          <w:szCs w:val="22"/>
          <w:lang w:val="de-DE"/>
        </w:rPr>
        <w:t xml:space="preserve"> </w:t>
      </w:r>
      <w:r w:rsidRPr="00940E3B">
        <w:rPr>
          <w:sz w:val="22"/>
          <w:szCs w:val="22"/>
          <w:lang w:val="de-DE"/>
        </w:rPr>
        <w:sym w:font="Wingdings" w:char="F0E0"/>
      </w:r>
      <w:r w:rsidRPr="00300D39">
        <w:rPr>
          <w:sz w:val="22"/>
          <w:szCs w:val="22"/>
          <w:lang w:val="de-DE"/>
        </w:rPr>
        <w:t xml:space="preserve"> </w:t>
      </w:r>
      <w:r w:rsidRPr="00300D39">
        <w:rPr>
          <w:rFonts w:hint="eastAsia"/>
          <w:sz w:val="22"/>
          <w:szCs w:val="22"/>
          <w:lang w:val="de-DE"/>
        </w:rPr>
        <w:t>Consular Division</w:t>
      </w:r>
      <w:r w:rsidRPr="00300D39">
        <w:rPr>
          <w:sz w:val="22"/>
          <w:szCs w:val="22"/>
          <w:lang w:val="de-DE"/>
        </w:rPr>
        <w:t xml:space="preserve"> </w:t>
      </w:r>
      <w:r w:rsidRPr="00940E3B">
        <w:rPr>
          <w:sz w:val="22"/>
          <w:szCs w:val="22"/>
          <w:lang w:val="de-DE"/>
        </w:rPr>
        <w:sym w:font="Wingdings" w:char="F0E0"/>
      </w:r>
      <w:r w:rsidRPr="00300D39">
        <w:rPr>
          <w:sz w:val="22"/>
          <w:szCs w:val="22"/>
          <w:lang w:val="de-DE"/>
        </w:rPr>
        <w:t xml:space="preserve"> </w:t>
      </w:r>
      <w:r w:rsidRPr="00300D39">
        <w:rPr>
          <w:rFonts w:hint="eastAsia"/>
          <w:sz w:val="22"/>
          <w:szCs w:val="22"/>
          <w:lang w:val="de-DE"/>
        </w:rPr>
        <w:t>Beglaubigungen</w:t>
      </w:r>
      <w:r w:rsidRPr="00300D39">
        <w:rPr>
          <w:sz w:val="22"/>
          <w:szCs w:val="22"/>
          <w:lang w:val="de-DE"/>
        </w:rPr>
        <w:t>.</w:t>
      </w:r>
    </w:p>
    <w:p w:rsidR="006372CC" w:rsidRPr="00940E3B" w:rsidRDefault="006372CC" w:rsidP="006372CC">
      <w:pPr>
        <w:numPr>
          <w:ilvl w:val="0"/>
          <w:numId w:val="10"/>
        </w:numPr>
        <w:spacing w:line="360" w:lineRule="auto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>Passkopie.</w:t>
      </w:r>
    </w:p>
    <w:p w:rsidR="006372CC" w:rsidRPr="00940E3B" w:rsidRDefault="006372CC" w:rsidP="006372CC">
      <w:pPr>
        <w:numPr>
          <w:ilvl w:val="0"/>
          <w:numId w:val="10"/>
        </w:numPr>
        <w:spacing w:line="360" w:lineRule="auto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 xml:space="preserve">Das deutsche </w:t>
      </w:r>
      <w:r w:rsidRPr="00940E3B">
        <w:rPr>
          <w:rFonts w:hint="eastAsia"/>
          <w:sz w:val="22"/>
          <w:szCs w:val="22"/>
          <w:lang w:val="de-DE"/>
        </w:rPr>
        <w:t>Ehef</w:t>
      </w:r>
      <w:r w:rsidRPr="00940E3B">
        <w:rPr>
          <w:sz w:val="22"/>
          <w:szCs w:val="22"/>
          <w:lang w:val="de-DE"/>
        </w:rPr>
        <w:t>ä</w:t>
      </w:r>
      <w:r w:rsidRPr="00940E3B">
        <w:rPr>
          <w:rFonts w:hint="eastAsia"/>
          <w:sz w:val="22"/>
          <w:szCs w:val="22"/>
          <w:lang w:val="de-DE"/>
        </w:rPr>
        <w:t>higkeitszeugnis</w:t>
      </w:r>
      <w:r w:rsidRPr="00940E3B">
        <w:rPr>
          <w:sz w:val="22"/>
          <w:szCs w:val="22"/>
          <w:lang w:val="de-DE"/>
        </w:rPr>
        <w:t xml:space="preserve"> im Original mit einer Vorbeglaubigung durch das zuständige Regierungspräsidium/</w:t>
      </w:r>
      <w:r w:rsidR="002B0E75" w:rsidRPr="00940E3B">
        <w:rPr>
          <w:rFonts w:hint="eastAsia"/>
          <w:sz w:val="22"/>
          <w:szCs w:val="22"/>
          <w:lang w:val="de-DE"/>
        </w:rPr>
        <w:t xml:space="preserve"> </w:t>
      </w:r>
      <w:r w:rsidR="002B0E75" w:rsidRPr="00940E3B">
        <w:rPr>
          <w:sz w:val="22"/>
          <w:szCs w:val="22"/>
          <w:lang w:val="de-DE"/>
        </w:rPr>
        <w:t>d</w:t>
      </w:r>
      <w:r w:rsidR="002B0E75" w:rsidRPr="00940E3B">
        <w:rPr>
          <w:rFonts w:hint="eastAsia"/>
          <w:sz w:val="22"/>
          <w:szCs w:val="22"/>
          <w:lang w:val="de-DE"/>
        </w:rPr>
        <w:t xml:space="preserve">ie </w:t>
      </w:r>
      <w:r w:rsidR="002B0E75" w:rsidRPr="00940E3B">
        <w:rPr>
          <w:sz w:val="22"/>
          <w:szCs w:val="22"/>
          <w:lang w:val="de-DE"/>
        </w:rPr>
        <w:t xml:space="preserve">zuständige </w:t>
      </w:r>
      <w:r w:rsidRPr="00940E3B">
        <w:rPr>
          <w:sz w:val="22"/>
          <w:szCs w:val="22"/>
          <w:lang w:val="de-DE"/>
        </w:rPr>
        <w:t xml:space="preserve">Bezirksregierung in </w:t>
      </w:r>
      <w:r w:rsidR="002B0E75" w:rsidRPr="00940E3B">
        <w:rPr>
          <w:sz w:val="22"/>
          <w:szCs w:val="22"/>
          <w:lang w:val="de-DE"/>
        </w:rPr>
        <w:t xml:space="preserve">Baden-Württemberg </w:t>
      </w:r>
      <w:r w:rsidRPr="00940E3B">
        <w:rPr>
          <w:sz w:val="22"/>
          <w:szCs w:val="22"/>
          <w:lang w:val="de-DE"/>
        </w:rPr>
        <w:t>/</w:t>
      </w:r>
      <w:r w:rsidR="002B0E75" w:rsidRPr="00940E3B">
        <w:rPr>
          <w:sz w:val="22"/>
          <w:szCs w:val="22"/>
          <w:lang w:val="de-DE"/>
        </w:rPr>
        <w:t xml:space="preserve"> Bayern</w:t>
      </w:r>
      <w:r w:rsidRPr="00940E3B">
        <w:rPr>
          <w:sz w:val="22"/>
          <w:szCs w:val="22"/>
          <w:lang w:val="de-DE"/>
        </w:rPr>
        <w:t>.</w:t>
      </w:r>
    </w:p>
    <w:p w:rsidR="00F43267" w:rsidRPr="000F7A25" w:rsidRDefault="00F43267" w:rsidP="000F7A25">
      <w:pPr>
        <w:numPr>
          <w:ilvl w:val="0"/>
          <w:numId w:val="10"/>
        </w:numPr>
        <w:spacing w:line="360" w:lineRule="auto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>Falls sie eine Übersetzung de</w:t>
      </w:r>
      <w:r w:rsidRPr="00940E3B">
        <w:rPr>
          <w:rFonts w:hint="eastAsia"/>
          <w:sz w:val="22"/>
          <w:szCs w:val="22"/>
          <w:lang w:val="de-DE"/>
        </w:rPr>
        <w:t>s</w:t>
      </w:r>
      <w:r w:rsidRPr="00940E3B">
        <w:rPr>
          <w:sz w:val="22"/>
          <w:szCs w:val="22"/>
          <w:lang w:val="de-DE"/>
        </w:rPr>
        <w:t xml:space="preserve"> </w:t>
      </w:r>
      <w:r w:rsidRPr="00940E3B">
        <w:rPr>
          <w:rFonts w:hint="eastAsia"/>
          <w:sz w:val="22"/>
          <w:szCs w:val="22"/>
          <w:lang w:val="de-DE"/>
        </w:rPr>
        <w:t>Ehef</w:t>
      </w:r>
      <w:r w:rsidRPr="00940E3B">
        <w:rPr>
          <w:sz w:val="22"/>
          <w:szCs w:val="22"/>
          <w:lang w:val="de-DE"/>
        </w:rPr>
        <w:t>ä</w:t>
      </w:r>
      <w:r w:rsidRPr="00940E3B">
        <w:rPr>
          <w:rFonts w:hint="eastAsia"/>
          <w:sz w:val="22"/>
          <w:szCs w:val="22"/>
          <w:lang w:val="de-DE"/>
        </w:rPr>
        <w:t>higkeitszeugnis</w:t>
      </w:r>
      <w:r w:rsidRPr="00940E3B">
        <w:rPr>
          <w:sz w:val="22"/>
          <w:szCs w:val="22"/>
          <w:lang w:val="de-DE"/>
        </w:rPr>
        <w:t xml:space="preserve"> in die chinesische Sprache zur Verwendung in Taiwan durch unser Büro legalisieren lassen möchten, gibt es hierfür folgende Möglichkeiten</w:t>
      </w:r>
      <w:r w:rsidRPr="00940E3B">
        <w:rPr>
          <w:rFonts w:hint="eastAsia"/>
          <w:sz w:val="22"/>
          <w:szCs w:val="22"/>
          <w:lang w:val="de-DE"/>
        </w:rPr>
        <w:t>:</w:t>
      </w:r>
    </w:p>
    <w:p w:rsidR="00107B1A" w:rsidRPr="000F7A25" w:rsidRDefault="006372CC" w:rsidP="000F7A25">
      <w:pPr>
        <w:numPr>
          <w:ilvl w:val="0"/>
          <w:numId w:val="11"/>
        </w:numPr>
        <w:tabs>
          <w:tab w:val="left" w:pos="851"/>
        </w:tabs>
        <w:spacing w:line="360" w:lineRule="auto"/>
        <w:ind w:left="851" w:hanging="371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 xml:space="preserve">Übersetzung durch den Antragsteller. Dieser hat persönlich in der Taipeh </w:t>
      </w:r>
      <w:r w:rsidR="000F7A25">
        <w:rPr>
          <w:sz w:val="22"/>
          <w:szCs w:val="22"/>
          <w:lang w:val="de-DE"/>
        </w:rPr>
        <w:t>Vertretung</w:t>
      </w:r>
      <w:r w:rsidR="000F7A25">
        <w:rPr>
          <w:rFonts w:hint="eastAsia"/>
          <w:sz w:val="22"/>
          <w:szCs w:val="22"/>
          <w:lang w:val="de-DE"/>
        </w:rPr>
        <w:t xml:space="preserve"> </w:t>
      </w:r>
      <w:r w:rsidRPr="000F7A25">
        <w:rPr>
          <w:sz w:val="22"/>
          <w:szCs w:val="22"/>
          <w:lang w:val="de-DE"/>
        </w:rPr>
        <w:t>vorzusprechen, um vor den Augen des zuständigen Beamten eine</w:t>
      </w:r>
      <w:r w:rsidR="000F7A25">
        <w:rPr>
          <w:rFonts w:hint="eastAsia"/>
          <w:sz w:val="22"/>
          <w:szCs w:val="22"/>
          <w:lang w:val="de-DE"/>
        </w:rPr>
        <w:t xml:space="preserve"> </w:t>
      </w:r>
      <w:r w:rsidRPr="000F7A25">
        <w:rPr>
          <w:sz w:val="22"/>
          <w:szCs w:val="22"/>
          <w:lang w:val="de-DE"/>
        </w:rPr>
        <w:t>Erklärung über die Richtigkeit der Übersetzung zu unterzeichnen.</w:t>
      </w:r>
    </w:p>
    <w:p w:rsidR="006372CC" w:rsidRPr="000F7A25" w:rsidRDefault="006372CC" w:rsidP="000F7A25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851" w:hanging="371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 xml:space="preserve">Übersetzung durch einen/r beeidigten Übersetzer/in mit </w:t>
      </w:r>
      <w:r w:rsidR="00107B1A" w:rsidRPr="00940E3B">
        <w:rPr>
          <w:sz w:val="22"/>
          <w:szCs w:val="22"/>
          <w:lang w:val="de-DE"/>
        </w:rPr>
        <w:t>Überbeglaubigung durch den</w:t>
      </w:r>
      <w:r w:rsidR="000F7A25">
        <w:rPr>
          <w:rFonts w:hint="eastAsia"/>
          <w:sz w:val="22"/>
          <w:szCs w:val="22"/>
          <w:lang w:val="de-DE"/>
        </w:rPr>
        <w:t xml:space="preserve"> </w:t>
      </w:r>
      <w:r w:rsidRPr="000F7A25">
        <w:rPr>
          <w:sz w:val="22"/>
          <w:szCs w:val="22"/>
          <w:lang w:val="de-DE"/>
        </w:rPr>
        <w:t xml:space="preserve">Präsidenten des zuständigen Landgerichts. </w:t>
      </w:r>
    </w:p>
    <w:p w:rsidR="000F7A25" w:rsidRDefault="006372CC" w:rsidP="000F7A25">
      <w:pPr>
        <w:numPr>
          <w:ilvl w:val="0"/>
          <w:numId w:val="11"/>
        </w:numPr>
        <w:tabs>
          <w:tab w:val="left" w:pos="851"/>
        </w:tabs>
        <w:spacing w:line="360" w:lineRule="auto"/>
        <w:ind w:left="851" w:hanging="371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>Die Übersetzung ins Chinesische kann auch in Taiwan notariell beglaubigt werden,</w:t>
      </w:r>
      <w:r w:rsidR="000F7A25">
        <w:rPr>
          <w:rFonts w:hint="eastAsia"/>
          <w:sz w:val="22"/>
          <w:szCs w:val="22"/>
          <w:lang w:val="de-DE"/>
        </w:rPr>
        <w:t xml:space="preserve"> </w:t>
      </w:r>
      <w:r w:rsidRPr="000F7A25">
        <w:rPr>
          <w:sz w:val="22"/>
          <w:szCs w:val="22"/>
          <w:lang w:val="de-DE"/>
        </w:rPr>
        <w:t>wodurch eine Beglaubigung durch die Taipeh Vertretung in der BRD hinfällig wird.</w:t>
      </w:r>
    </w:p>
    <w:p w:rsidR="000F7A25" w:rsidRPr="000F7A25" w:rsidRDefault="000F7A25" w:rsidP="000F7A25">
      <w:pPr>
        <w:tabs>
          <w:tab w:val="left" w:pos="851"/>
        </w:tabs>
        <w:spacing w:line="360" w:lineRule="auto"/>
        <w:ind w:leftChars="177" w:left="425"/>
        <w:rPr>
          <w:sz w:val="22"/>
          <w:szCs w:val="22"/>
          <w:lang w:val="de-DE"/>
        </w:rPr>
      </w:pPr>
      <w:r w:rsidRPr="000F7A25">
        <w:rPr>
          <w:sz w:val="22"/>
          <w:szCs w:val="22"/>
          <w:lang w:val="de-DE"/>
        </w:rPr>
        <w:t>Die Legalisierung einer Übersetzung in die chinesische Sprache kann nur erfolgen, wenn</w:t>
      </w:r>
      <w:r>
        <w:rPr>
          <w:rFonts w:hint="eastAsia"/>
          <w:sz w:val="22"/>
          <w:szCs w:val="22"/>
          <w:lang w:val="de-DE"/>
        </w:rPr>
        <w:t xml:space="preserve"> </w:t>
      </w:r>
      <w:r w:rsidRPr="000F7A25">
        <w:rPr>
          <w:sz w:val="22"/>
          <w:szCs w:val="22"/>
          <w:lang w:val="de-DE"/>
        </w:rPr>
        <w:t>auch das deutschsprachige Originaldokument durch unser Büro beglaubigt wird. Da</w:t>
      </w:r>
      <w:r>
        <w:rPr>
          <w:rFonts w:hint="eastAsia"/>
          <w:sz w:val="22"/>
          <w:szCs w:val="22"/>
          <w:lang w:val="de-DE"/>
        </w:rPr>
        <w:t xml:space="preserve">s </w:t>
      </w:r>
      <w:r>
        <w:rPr>
          <w:sz w:val="22"/>
          <w:lang w:val="de-DE"/>
        </w:rPr>
        <w:t>Originaldokument muss mit der Übersetzung untrennbar verbunden sein</w:t>
      </w:r>
      <w:r w:rsidR="00300D39">
        <w:rPr>
          <w:rFonts w:hint="eastAsia"/>
          <w:sz w:val="22"/>
          <w:lang w:val="de-DE"/>
        </w:rPr>
        <w:t>.</w:t>
      </w:r>
    </w:p>
    <w:p w:rsidR="006372CC" w:rsidRPr="00940E3B" w:rsidRDefault="006372CC" w:rsidP="006372CC">
      <w:pPr>
        <w:numPr>
          <w:ilvl w:val="0"/>
          <w:numId w:val="10"/>
        </w:numPr>
        <w:spacing w:line="360" w:lineRule="auto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>Kopie des Dokuments</w:t>
      </w:r>
      <w:r w:rsidR="00F43267" w:rsidRPr="00940E3B">
        <w:rPr>
          <w:rFonts w:hint="eastAsia"/>
          <w:sz w:val="22"/>
          <w:szCs w:val="22"/>
          <w:lang w:val="de-DE"/>
        </w:rPr>
        <w:t xml:space="preserve"> </w:t>
      </w:r>
      <w:r w:rsidRPr="00940E3B">
        <w:rPr>
          <w:sz w:val="22"/>
          <w:szCs w:val="22"/>
          <w:lang w:val="de-DE"/>
        </w:rPr>
        <w:t>für unsere Akten.</w:t>
      </w:r>
    </w:p>
    <w:p w:rsidR="000F7A25" w:rsidRDefault="006372CC" w:rsidP="000F7A25">
      <w:pPr>
        <w:numPr>
          <w:ilvl w:val="0"/>
          <w:numId w:val="10"/>
        </w:numPr>
        <w:spacing w:line="360" w:lineRule="auto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>B</w:t>
      </w:r>
      <w:r w:rsidR="00406308">
        <w:rPr>
          <w:sz w:val="22"/>
          <w:szCs w:val="22"/>
          <w:lang w:val="de-DE"/>
        </w:rPr>
        <w:t>earbeitungsgebühr in Höhe von 1</w:t>
      </w:r>
      <w:r w:rsidR="00406308">
        <w:rPr>
          <w:rFonts w:hint="eastAsia"/>
          <w:sz w:val="22"/>
          <w:szCs w:val="22"/>
          <w:lang w:val="de-DE"/>
        </w:rPr>
        <w:t>3</w:t>
      </w:r>
      <w:r w:rsidRPr="00940E3B">
        <w:rPr>
          <w:sz w:val="22"/>
          <w:szCs w:val="22"/>
          <w:lang w:val="de-DE"/>
        </w:rPr>
        <w:t xml:space="preserve"> Euro pro Dokument (wobei Original und Übersetzung als zwei verschiedene Dokumente zählen), zahlbar bar oder per Überweisung</w:t>
      </w:r>
      <w:r w:rsidR="00737E40" w:rsidRPr="00940E3B">
        <w:rPr>
          <w:sz w:val="22"/>
          <w:szCs w:val="22"/>
          <w:lang w:val="de-DE"/>
        </w:rPr>
        <w:t xml:space="preserve"> (Taipeh Vertretung</w:t>
      </w:r>
      <w:r w:rsidR="00737E40" w:rsidRPr="00940E3B">
        <w:rPr>
          <w:rFonts w:hint="eastAsia"/>
          <w:sz w:val="22"/>
          <w:szCs w:val="22"/>
          <w:lang w:val="de-DE"/>
        </w:rPr>
        <w:t xml:space="preserve"> </w:t>
      </w:r>
      <w:r w:rsidR="00737E40" w:rsidRPr="00940E3B">
        <w:rPr>
          <w:rFonts w:eastAsia="華康行書體"/>
          <w:kern w:val="0"/>
          <w:sz w:val="22"/>
          <w:szCs w:val="22"/>
          <w:lang w:val="de-DE"/>
        </w:rPr>
        <w:t>München</w:t>
      </w:r>
      <w:r w:rsidR="00737E40" w:rsidRPr="00940E3B">
        <w:rPr>
          <w:sz w:val="22"/>
          <w:szCs w:val="22"/>
          <w:lang w:val="de-DE"/>
        </w:rPr>
        <w:t>, Deutsche Bank, BLZ 700 700 24, Konto Nr. 261 500 300; BIC (SWIFT): DEUT DE DBMUC, IBAN: DE41 700 700 240 2615003 00)</w:t>
      </w:r>
      <w:r w:rsidRPr="00940E3B">
        <w:rPr>
          <w:sz w:val="22"/>
          <w:szCs w:val="22"/>
          <w:lang w:val="de-DE"/>
        </w:rPr>
        <w:t>, zu entrichten im Voraus.</w:t>
      </w:r>
    </w:p>
    <w:p w:rsidR="006372CC" w:rsidRPr="000F7A25" w:rsidRDefault="00C60C8D" w:rsidP="000F7A25">
      <w:pPr>
        <w:numPr>
          <w:ilvl w:val="0"/>
          <w:numId w:val="10"/>
        </w:numPr>
        <w:spacing w:line="360" w:lineRule="auto"/>
        <w:rPr>
          <w:sz w:val="22"/>
          <w:szCs w:val="22"/>
          <w:lang w:val="de-DE"/>
        </w:rPr>
      </w:pPr>
      <w:r w:rsidRPr="000F7A25">
        <w:rPr>
          <w:sz w:val="22"/>
          <w:szCs w:val="22"/>
          <w:lang w:val="de-DE"/>
        </w:rPr>
        <w:t>Bei gewünschter Rücksendung per Post: an Sie adressierter und ausreichend frankierter Rückumschlag.</w:t>
      </w:r>
    </w:p>
    <w:p w:rsidR="006372CC" w:rsidRPr="00940E3B" w:rsidRDefault="006372CC" w:rsidP="00E167B3">
      <w:pPr>
        <w:spacing w:line="360" w:lineRule="auto"/>
        <w:outlineLvl w:val="0"/>
        <w:rPr>
          <w:b/>
          <w:sz w:val="22"/>
          <w:szCs w:val="22"/>
          <w:u w:val="single"/>
          <w:lang w:val="de-DE"/>
        </w:rPr>
      </w:pPr>
      <w:r w:rsidRPr="00940E3B">
        <w:rPr>
          <w:b/>
          <w:sz w:val="22"/>
          <w:szCs w:val="22"/>
          <w:u w:val="single"/>
          <w:lang w:val="de-DE"/>
        </w:rPr>
        <w:t>Anmerkung:</w:t>
      </w:r>
    </w:p>
    <w:p w:rsidR="00973BBC" w:rsidRPr="00940E3B" w:rsidRDefault="006372CC" w:rsidP="006372CC">
      <w:pPr>
        <w:spacing w:line="360" w:lineRule="auto"/>
        <w:rPr>
          <w:sz w:val="22"/>
          <w:szCs w:val="22"/>
          <w:lang w:val="de-DE"/>
        </w:rPr>
      </w:pPr>
      <w:r w:rsidRPr="00940E3B">
        <w:rPr>
          <w:sz w:val="22"/>
          <w:szCs w:val="22"/>
          <w:lang w:val="de-DE"/>
        </w:rPr>
        <w:t>Die Taipeh Vertretung in der BRD, Büro München, beglaubigt nur Dokumente, die innerhalb ihres Zuständigkeitsbereiches (</w:t>
      </w:r>
      <w:r w:rsidR="002B0E75" w:rsidRPr="00940E3B">
        <w:rPr>
          <w:sz w:val="22"/>
          <w:szCs w:val="22"/>
          <w:lang w:val="de-DE"/>
        </w:rPr>
        <w:t xml:space="preserve">Baden-Württemberg und </w:t>
      </w:r>
      <w:r w:rsidRPr="00940E3B">
        <w:rPr>
          <w:sz w:val="22"/>
          <w:szCs w:val="22"/>
          <w:lang w:val="de-DE"/>
        </w:rPr>
        <w:t>Bayern) ausgestellt und von de</w:t>
      </w:r>
      <w:r w:rsidR="00737E40" w:rsidRPr="00940E3B">
        <w:rPr>
          <w:sz w:val="22"/>
          <w:szCs w:val="22"/>
          <w:lang w:val="de-DE"/>
        </w:rPr>
        <w:t>r</w:t>
      </w:r>
      <w:r w:rsidRPr="00940E3B">
        <w:rPr>
          <w:sz w:val="22"/>
          <w:szCs w:val="22"/>
          <w:lang w:val="de-DE"/>
        </w:rPr>
        <w:t xml:space="preserve"> o.g. Instanz vorbeglaubigt wurden. Die Bearbeitungszeit beträgt drei bis fünf Werktage, kann jedoch in Ausnahmefällen länger dauern. Wird eine schnellere Bearbeitung gewünscht, </w:t>
      </w:r>
      <w:r w:rsidR="00C60C8D" w:rsidRPr="00940E3B">
        <w:rPr>
          <w:sz w:val="22"/>
          <w:szCs w:val="22"/>
          <w:lang w:val="de-DE"/>
        </w:rPr>
        <w:t>bitten wir um vorherige telefonische Absprache</w:t>
      </w:r>
      <w:r w:rsidR="00C60C8D" w:rsidRPr="00940E3B">
        <w:rPr>
          <w:rFonts w:hint="eastAsia"/>
          <w:sz w:val="22"/>
          <w:szCs w:val="22"/>
          <w:lang w:val="de-DE"/>
        </w:rPr>
        <w:t>.</w:t>
      </w:r>
      <w:r w:rsidR="00C60C8D" w:rsidRPr="00940E3B">
        <w:rPr>
          <w:sz w:val="22"/>
          <w:szCs w:val="22"/>
          <w:lang w:val="de-DE"/>
        </w:rPr>
        <w:t xml:space="preserve"> Hierfür</w:t>
      </w:r>
      <w:r w:rsidR="00CF37CE" w:rsidRPr="00940E3B">
        <w:rPr>
          <w:sz w:val="22"/>
          <w:szCs w:val="22"/>
          <w:lang w:val="de-DE"/>
        </w:rPr>
        <w:t xml:space="preserve"> fällt</w:t>
      </w:r>
      <w:r w:rsidRPr="00940E3B">
        <w:rPr>
          <w:sz w:val="22"/>
          <w:szCs w:val="22"/>
          <w:lang w:val="de-DE"/>
        </w:rPr>
        <w:t xml:space="preserve"> </w:t>
      </w:r>
      <w:r w:rsidR="00CF37CE" w:rsidRPr="00940E3B">
        <w:rPr>
          <w:sz w:val="22"/>
          <w:szCs w:val="22"/>
          <w:lang w:val="de-DE"/>
        </w:rPr>
        <w:t xml:space="preserve">ein </w:t>
      </w:r>
      <w:r w:rsidR="00C60C8D" w:rsidRPr="00940E3B">
        <w:rPr>
          <w:sz w:val="22"/>
          <w:szCs w:val="22"/>
          <w:lang w:val="de-DE"/>
        </w:rPr>
        <w:t xml:space="preserve">Expresszuschlag </w:t>
      </w:r>
      <w:r w:rsidR="00CF37CE" w:rsidRPr="00940E3B">
        <w:rPr>
          <w:sz w:val="22"/>
          <w:szCs w:val="22"/>
          <w:lang w:val="de-DE"/>
        </w:rPr>
        <w:t xml:space="preserve">von 50% der </w:t>
      </w:r>
      <w:r w:rsidR="00C60C8D" w:rsidRPr="00940E3B">
        <w:rPr>
          <w:sz w:val="22"/>
          <w:szCs w:val="22"/>
          <w:lang w:val="de-DE"/>
        </w:rPr>
        <w:t>normalen Bearbeitungsgebühr an</w:t>
      </w:r>
      <w:r w:rsidR="00940E3B">
        <w:rPr>
          <w:rFonts w:hint="eastAsia"/>
          <w:sz w:val="22"/>
          <w:szCs w:val="22"/>
          <w:lang w:val="de-DE"/>
        </w:rPr>
        <w:t>.</w:t>
      </w:r>
    </w:p>
    <w:sectPr w:rsidR="00973BBC" w:rsidRPr="00940E3B" w:rsidSect="00F25538">
      <w:headerReference w:type="default" r:id="rId10"/>
      <w:footerReference w:type="default" r:id="rId11"/>
      <w:pgSz w:w="11906" w:h="16838"/>
      <w:pgMar w:top="1361" w:right="1247" w:bottom="1134" w:left="124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79" w:rsidRDefault="006F6779" w:rsidP="00F576D0">
      <w:r>
        <w:separator/>
      </w:r>
    </w:p>
  </w:endnote>
  <w:endnote w:type="continuationSeparator" w:id="0">
    <w:p w:rsidR="006F6779" w:rsidRDefault="006F6779" w:rsidP="00F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03773"/>
      <w:docPartObj>
        <w:docPartGallery w:val="Page Numbers (Bottom of Page)"/>
        <w:docPartUnique/>
      </w:docPartObj>
    </w:sdtPr>
    <w:sdtEndPr/>
    <w:sdtContent>
      <w:p w:rsidR="00F576D0" w:rsidRPr="006372CC" w:rsidRDefault="00F576D0" w:rsidP="00F576D0">
        <w:pPr>
          <w:pStyle w:val="a5"/>
          <w:pBdr>
            <w:top w:val="thinThickSmallGap" w:sz="24" w:space="0" w:color="622423" w:themeColor="accent2" w:themeShade="7F"/>
          </w:pBdr>
          <w:rPr>
            <w:rFonts w:asciiTheme="majorHAnsi" w:eastAsiaTheme="majorEastAsia" w:hAnsiTheme="majorHAnsi" w:cstheme="majorBidi"/>
            <w:sz w:val="14"/>
            <w:szCs w:val="14"/>
            <w:lang w:val="de-DE"/>
          </w:rPr>
        </w:pPr>
        <w:r w:rsidRPr="006372CC">
          <w:rPr>
            <w:rFonts w:asciiTheme="majorHAnsi" w:eastAsiaTheme="majorEastAsia" w:hAnsiTheme="majorHAnsi" w:cstheme="majorBidi"/>
            <w:sz w:val="14"/>
            <w:szCs w:val="14"/>
            <w:lang w:val="de-DE"/>
          </w:rPr>
          <w:t xml:space="preserve">Taipeh Vertretung in der BRD, Büro München </w:t>
        </w:r>
        <w:r w:rsidRPr="006372CC">
          <w:rPr>
            <w:rFonts w:asciiTheme="majorHAnsi" w:eastAsiaTheme="majorEastAsia" w:hAnsiTheme="majorHAnsi" w:cstheme="majorBidi"/>
            <w:b/>
            <w:sz w:val="14"/>
            <w:szCs w:val="14"/>
            <w:lang w:val="de-DE"/>
          </w:rPr>
          <w:t>–</w:t>
        </w:r>
        <w:r w:rsidRPr="006372CC">
          <w:rPr>
            <w:rFonts w:asciiTheme="majorHAnsi" w:eastAsiaTheme="majorEastAsia" w:hAnsiTheme="majorHAnsi" w:cstheme="majorBidi"/>
            <w:sz w:val="14"/>
            <w:szCs w:val="14"/>
            <w:lang w:val="de-DE"/>
          </w:rPr>
          <w:t xml:space="preserve"> Sonnenstraße 25 </w:t>
        </w:r>
        <w:r w:rsidRPr="006372CC">
          <w:rPr>
            <w:rFonts w:asciiTheme="majorHAnsi" w:eastAsiaTheme="majorEastAsia" w:hAnsiTheme="majorHAnsi" w:cstheme="majorBidi"/>
            <w:b/>
            <w:sz w:val="14"/>
            <w:szCs w:val="14"/>
            <w:lang w:val="de-DE"/>
          </w:rPr>
          <w:t>–</w:t>
        </w:r>
        <w:r w:rsidRPr="006372CC">
          <w:rPr>
            <w:rFonts w:asciiTheme="majorHAnsi" w:eastAsiaTheme="majorEastAsia" w:hAnsiTheme="majorHAnsi" w:cstheme="majorBidi"/>
            <w:sz w:val="14"/>
            <w:szCs w:val="14"/>
            <w:lang w:val="de-DE"/>
          </w:rPr>
          <w:t xml:space="preserve"> 80331 München </w:t>
        </w:r>
        <w:r w:rsidRPr="006372CC">
          <w:rPr>
            <w:rFonts w:asciiTheme="majorHAnsi" w:eastAsiaTheme="majorEastAsia" w:hAnsiTheme="majorHAnsi" w:cstheme="majorBidi"/>
            <w:b/>
            <w:sz w:val="14"/>
            <w:szCs w:val="14"/>
            <w:lang w:val="de-DE"/>
          </w:rPr>
          <w:t xml:space="preserve">– </w:t>
        </w:r>
        <w:r w:rsidRPr="006372CC">
          <w:rPr>
            <w:rFonts w:asciiTheme="majorHAnsi" w:eastAsiaTheme="majorEastAsia" w:hAnsiTheme="majorHAnsi" w:cstheme="majorBidi"/>
            <w:sz w:val="14"/>
            <w:szCs w:val="14"/>
            <w:lang w:val="de-DE"/>
          </w:rPr>
          <w:t xml:space="preserve">Telefon 089/512679-0 </w:t>
        </w:r>
        <w:r w:rsidRPr="006372CC">
          <w:rPr>
            <w:rFonts w:asciiTheme="majorHAnsi" w:eastAsiaTheme="majorEastAsia" w:hAnsiTheme="majorHAnsi" w:cstheme="majorBidi"/>
            <w:b/>
            <w:sz w:val="14"/>
            <w:szCs w:val="14"/>
            <w:lang w:val="de-DE"/>
          </w:rPr>
          <w:t>–</w:t>
        </w:r>
        <w:r w:rsidRPr="006372CC">
          <w:rPr>
            <w:rFonts w:asciiTheme="majorHAnsi" w:eastAsiaTheme="majorEastAsia" w:hAnsiTheme="majorHAnsi" w:cstheme="majorBidi"/>
            <w:sz w:val="14"/>
            <w:szCs w:val="14"/>
            <w:lang w:val="de-DE"/>
          </w:rPr>
          <w:t xml:space="preserve"> Telefax 089/512679-59</w:t>
        </w:r>
      </w:p>
      <w:p w:rsidR="00F576D0" w:rsidRPr="006372CC" w:rsidRDefault="00F576D0" w:rsidP="00F576D0">
        <w:pPr>
          <w:pStyle w:val="a5"/>
          <w:rPr>
            <w:lang w:val="de-DE"/>
          </w:rPr>
        </w:pPr>
        <w:r w:rsidRPr="006372CC">
          <w:rPr>
            <w:rFonts w:asciiTheme="majorHAnsi" w:eastAsiaTheme="majorEastAsia" w:hAnsiTheme="majorHAnsi" w:cstheme="majorBidi"/>
            <w:sz w:val="14"/>
            <w:szCs w:val="14"/>
            <w:lang w:val="de-DE"/>
          </w:rPr>
          <w:tab/>
          <w:t xml:space="preserve">www.taiwanembassy.org/de/muc </w:t>
        </w:r>
        <w:r w:rsidRPr="006372CC">
          <w:rPr>
            <w:rFonts w:asciiTheme="majorHAnsi" w:eastAsiaTheme="majorEastAsia" w:hAnsiTheme="majorHAnsi" w:cstheme="majorBidi"/>
            <w:b/>
            <w:sz w:val="14"/>
            <w:szCs w:val="14"/>
            <w:lang w:val="de-DE"/>
          </w:rPr>
          <w:t>-</w:t>
        </w:r>
        <w:r w:rsidRPr="006372CC">
          <w:rPr>
            <w:rFonts w:asciiTheme="majorHAnsi" w:eastAsiaTheme="majorEastAsia" w:hAnsiTheme="majorHAnsi" w:cstheme="majorBidi"/>
            <w:sz w:val="14"/>
            <w:szCs w:val="14"/>
            <w:lang w:val="de-DE"/>
          </w:rPr>
          <w:t xml:space="preserve"> taipehvertretung.muenchen@googlemail.com</w:t>
        </w:r>
        <w:r w:rsidRPr="00E561FE">
          <w:rPr>
            <w:rFonts w:asciiTheme="majorHAnsi" w:eastAsiaTheme="majorEastAsia" w:hAnsiTheme="majorHAnsi" w:cstheme="majorBidi"/>
            <w:sz w:val="14"/>
            <w:szCs w:val="14"/>
          </w:rPr>
          <w:ptab w:relativeTo="margin" w:alignment="right" w:leader="none"/>
        </w:r>
        <w:r w:rsidRPr="006372CC">
          <w:rPr>
            <w:lang w:val="de-DE"/>
          </w:rPr>
          <w:tab/>
        </w:r>
        <w:r w:rsidRPr="006372CC">
          <w:rPr>
            <w:lang w:val="de-DE"/>
          </w:rPr>
          <w:tab/>
        </w:r>
        <w:r>
          <w:fldChar w:fldCharType="begin"/>
        </w:r>
        <w:r w:rsidRPr="006372CC">
          <w:rPr>
            <w:lang w:val="de-DE"/>
          </w:rPr>
          <w:instrText>PAGE   \* MERGEFORMAT</w:instrText>
        </w:r>
        <w:r>
          <w:fldChar w:fldCharType="separate"/>
        </w:r>
        <w:r w:rsidR="00AD6DC5">
          <w:rPr>
            <w:noProof/>
            <w:lang w:val="de-DE"/>
          </w:rPr>
          <w:t>1</w:t>
        </w:r>
        <w:r>
          <w:fldChar w:fldCharType="end"/>
        </w:r>
      </w:p>
    </w:sdtContent>
  </w:sdt>
  <w:p w:rsidR="00F576D0" w:rsidRPr="006372CC" w:rsidRDefault="00F576D0" w:rsidP="00F576D0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79" w:rsidRDefault="006F6779" w:rsidP="00F576D0">
      <w:r>
        <w:separator/>
      </w:r>
    </w:p>
  </w:footnote>
  <w:footnote w:type="continuationSeparator" w:id="0">
    <w:p w:rsidR="006F6779" w:rsidRDefault="006F6779" w:rsidP="00F5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de-DE"/>
      </w:rPr>
      <w:alias w:val="Titel"/>
      <w:id w:val="77738743"/>
      <w:placeholder>
        <w:docPart w:val="3CDE764B64BB48E1820C9ADF43AACE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6D0" w:rsidRPr="006372CC" w:rsidRDefault="006372CC" w:rsidP="00F576D0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Cs w:val="24"/>
            <w:lang w:val="de-DE"/>
          </w:rPr>
        </w:pPr>
        <w:r w:rsidRPr="006372CC">
          <w:rPr>
            <w:lang w:val="de-DE"/>
          </w:rPr>
          <w:t>Merkblatt zur Legalisierung von Dokumenten – Ehefähigkeitszeugnis</w:t>
        </w:r>
      </w:p>
    </w:sdtContent>
  </w:sdt>
  <w:p w:rsidR="00F576D0" w:rsidRPr="00C93FC3" w:rsidRDefault="00F576D0" w:rsidP="00F576D0">
    <w:pPr>
      <w:pStyle w:val="a3"/>
      <w:jc w:val="right"/>
      <w:rPr>
        <w:rFonts w:asciiTheme="majorHAnsi" w:hAnsiTheme="majorHAnsi"/>
      </w:rPr>
    </w:pPr>
    <w:r w:rsidRPr="006372CC">
      <w:rPr>
        <w:lang w:val="de-DE"/>
      </w:rPr>
      <w:tab/>
    </w:r>
    <w:r w:rsidR="006372CC">
      <w:rPr>
        <w:lang w:val="de-DE"/>
      </w:rPr>
      <w:t xml:space="preserve">Stand </w:t>
    </w:r>
    <w:r w:rsidR="00AD6DC5">
      <w:rPr>
        <w:rFonts w:hint="eastAsia"/>
        <w:lang w:val="de-DE"/>
      </w:rPr>
      <w:t>02</w:t>
    </w:r>
    <w:r w:rsidR="006372CC">
      <w:rPr>
        <w:lang w:val="de-DE"/>
      </w:rPr>
      <w:t>.201</w:t>
    </w:r>
    <w:r w:rsidR="00AD6DC5">
      <w:rPr>
        <w:rFonts w:hint="eastAsia"/>
        <w:lang w:val="de-DE"/>
      </w:rPr>
      <w:t>5</w:t>
    </w:r>
  </w:p>
  <w:p w:rsidR="00F576D0" w:rsidRDefault="00F57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B43"/>
    <w:multiLevelType w:val="hybridMultilevel"/>
    <w:tmpl w:val="5F3E6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4D43"/>
    <w:multiLevelType w:val="hybridMultilevel"/>
    <w:tmpl w:val="74E0510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59A2"/>
    <w:multiLevelType w:val="hybridMultilevel"/>
    <w:tmpl w:val="730AC196"/>
    <w:lvl w:ilvl="0" w:tplc="10A4CC2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46C"/>
    <w:multiLevelType w:val="hybridMultilevel"/>
    <w:tmpl w:val="F668956C"/>
    <w:lvl w:ilvl="0" w:tplc="7700DA36">
      <w:numFmt w:val="bullet"/>
      <w:lvlText w:val="-"/>
      <w:lvlJc w:val="left"/>
      <w:pPr>
        <w:ind w:left="555" w:hanging="360"/>
      </w:pPr>
      <w:rPr>
        <w:rFonts w:ascii="Times New Roman" w:eastAsia="新細明體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AF96AFE"/>
    <w:multiLevelType w:val="hybridMultilevel"/>
    <w:tmpl w:val="E488C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0656"/>
    <w:multiLevelType w:val="hybridMultilevel"/>
    <w:tmpl w:val="7A2ED718"/>
    <w:lvl w:ilvl="0" w:tplc="DF60F2AA">
      <w:start w:val="2"/>
      <w:numFmt w:val="bullet"/>
      <w:lvlText w:val="-"/>
      <w:lvlJc w:val="left"/>
      <w:pPr>
        <w:ind w:left="100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F602279"/>
    <w:multiLevelType w:val="singleLevel"/>
    <w:tmpl w:val="72A81B9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</w:lvl>
  </w:abstractNum>
  <w:abstractNum w:abstractNumId="7">
    <w:nsid w:val="44786B94"/>
    <w:multiLevelType w:val="hybridMultilevel"/>
    <w:tmpl w:val="7F3A488E"/>
    <w:lvl w:ilvl="0" w:tplc="ADAAF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9340A9"/>
    <w:multiLevelType w:val="hybridMultilevel"/>
    <w:tmpl w:val="92A41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E6443"/>
    <w:multiLevelType w:val="hybridMultilevel"/>
    <w:tmpl w:val="8E26B91A"/>
    <w:lvl w:ilvl="0" w:tplc="DF60F2AA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67B5353"/>
    <w:multiLevelType w:val="hybridMultilevel"/>
    <w:tmpl w:val="CECE57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54D40"/>
    <w:multiLevelType w:val="hybridMultilevel"/>
    <w:tmpl w:val="78586B24"/>
    <w:lvl w:ilvl="0" w:tplc="65FA8ED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9021003"/>
    <w:multiLevelType w:val="hybridMultilevel"/>
    <w:tmpl w:val="1E1221C8"/>
    <w:lvl w:ilvl="0" w:tplc="D5F00F02">
      <w:numFmt w:val="bullet"/>
      <w:lvlText w:val="•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9"/>
    <w:rsid w:val="00044A7B"/>
    <w:rsid w:val="000F7A25"/>
    <w:rsid w:val="00107B1A"/>
    <w:rsid w:val="00114CF8"/>
    <w:rsid w:val="0012076E"/>
    <w:rsid w:val="001379ED"/>
    <w:rsid w:val="001F3174"/>
    <w:rsid w:val="00244A8A"/>
    <w:rsid w:val="00284984"/>
    <w:rsid w:val="002B0E75"/>
    <w:rsid w:val="00300D39"/>
    <w:rsid w:val="00346EDB"/>
    <w:rsid w:val="00367620"/>
    <w:rsid w:val="00406308"/>
    <w:rsid w:val="00464632"/>
    <w:rsid w:val="00470A03"/>
    <w:rsid w:val="00493335"/>
    <w:rsid w:val="005B12B3"/>
    <w:rsid w:val="00613EF3"/>
    <w:rsid w:val="006372CC"/>
    <w:rsid w:val="006D6281"/>
    <w:rsid w:val="006F0B7C"/>
    <w:rsid w:val="006F6779"/>
    <w:rsid w:val="00727854"/>
    <w:rsid w:val="00737E40"/>
    <w:rsid w:val="00783B11"/>
    <w:rsid w:val="00837FA3"/>
    <w:rsid w:val="00876041"/>
    <w:rsid w:val="008B3E03"/>
    <w:rsid w:val="008F01EC"/>
    <w:rsid w:val="00912F29"/>
    <w:rsid w:val="00937A94"/>
    <w:rsid w:val="00940E3B"/>
    <w:rsid w:val="00973BBC"/>
    <w:rsid w:val="00A330F7"/>
    <w:rsid w:val="00AD6DC5"/>
    <w:rsid w:val="00B720D7"/>
    <w:rsid w:val="00C60C8D"/>
    <w:rsid w:val="00C67E86"/>
    <w:rsid w:val="00CF37CE"/>
    <w:rsid w:val="00D27FED"/>
    <w:rsid w:val="00D9532D"/>
    <w:rsid w:val="00DC1728"/>
    <w:rsid w:val="00E167B3"/>
    <w:rsid w:val="00E17DBB"/>
    <w:rsid w:val="00E737AC"/>
    <w:rsid w:val="00F13E79"/>
    <w:rsid w:val="00F229F9"/>
    <w:rsid w:val="00F25538"/>
    <w:rsid w:val="00F43267"/>
    <w:rsid w:val="00F576D0"/>
    <w:rsid w:val="00F858A4"/>
    <w:rsid w:val="00F8653C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76D0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rsid w:val="00F576D0"/>
  </w:style>
  <w:style w:type="paragraph" w:styleId="a5">
    <w:name w:val="footer"/>
    <w:basedOn w:val="a"/>
    <w:link w:val="a6"/>
    <w:uiPriority w:val="99"/>
    <w:unhideWhenUsed/>
    <w:rsid w:val="00F576D0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F576D0"/>
  </w:style>
  <w:style w:type="paragraph" w:styleId="a7">
    <w:name w:val="Balloon Text"/>
    <w:basedOn w:val="a"/>
    <w:link w:val="a8"/>
    <w:uiPriority w:val="99"/>
    <w:semiHidden/>
    <w:unhideWhenUsed/>
    <w:rsid w:val="00F576D0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576D0"/>
    <w:rPr>
      <w:rFonts w:ascii="Tahoma" w:hAnsi="Tahoma" w:cs="Tahoma"/>
      <w:sz w:val="16"/>
      <w:szCs w:val="16"/>
    </w:rPr>
  </w:style>
  <w:style w:type="character" w:styleId="a9">
    <w:name w:val="Hyperlink"/>
    <w:rsid w:val="00F576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76D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14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76D0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rsid w:val="00F576D0"/>
  </w:style>
  <w:style w:type="paragraph" w:styleId="a5">
    <w:name w:val="footer"/>
    <w:basedOn w:val="a"/>
    <w:link w:val="a6"/>
    <w:uiPriority w:val="99"/>
    <w:unhideWhenUsed/>
    <w:rsid w:val="00F576D0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F576D0"/>
  </w:style>
  <w:style w:type="paragraph" w:styleId="a7">
    <w:name w:val="Balloon Text"/>
    <w:basedOn w:val="a"/>
    <w:link w:val="a8"/>
    <w:uiPriority w:val="99"/>
    <w:semiHidden/>
    <w:unhideWhenUsed/>
    <w:rsid w:val="00F576D0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576D0"/>
    <w:rPr>
      <w:rFonts w:ascii="Tahoma" w:hAnsi="Tahoma" w:cs="Tahoma"/>
      <w:sz w:val="16"/>
      <w:szCs w:val="16"/>
    </w:rPr>
  </w:style>
  <w:style w:type="character" w:styleId="a9">
    <w:name w:val="Hyperlink"/>
    <w:rsid w:val="00F576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76D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14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iwanembassy.org/de/mu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DE764B64BB48E1820C9ADF43AAC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A0256-EA3C-4A28-9E75-32C367DBAB37}"/>
      </w:docPartPr>
      <w:docPartBody>
        <w:p w:rsidR="000E7C01" w:rsidRDefault="00415B51" w:rsidP="00415B51">
          <w:pPr>
            <w:pStyle w:val="3CDE764B64BB48E1820C9ADF43AACE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51"/>
    <w:rsid w:val="000E7C01"/>
    <w:rsid w:val="001F0842"/>
    <w:rsid w:val="00415B51"/>
    <w:rsid w:val="004C6FF0"/>
    <w:rsid w:val="006E1A4C"/>
    <w:rsid w:val="00866F21"/>
    <w:rsid w:val="00A2134D"/>
    <w:rsid w:val="00AA1513"/>
    <w:rsid w:val="00DB02E8"/>
    <w:rsid w:val="00F240F4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DE764B64BB48E1820C9ADF43AACEEA">
    <w:name w:val="3CDE764B64BB48E1820C9ADF43AACEEA"/>
    <w:rsid w:val="00415B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DE764B64BB48E1820C9ADF43AACEEA">
    <w:name w:val="3CDE764B64BB48E1820C9ADF43AACEEA"/>
    <w:rsid w:val="0041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4A9D-4535-4EEB-8921-1D2B2865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Legalisierung von Dokumenten – Ehefähigkeitszeugnis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Legalisierung von Dokumenten – Ehefähigkeitszeugnis</dc:title>
  <dc:creator>TV3</dc:creator>
  <cp:lastModifiedBy>Administrator</cp:lastModifiedBy>
  <cp:revision>5</cp:revision>
  <cp:lastPrinted>2013-11-14T13:34:00Z</cp:lastPrinted>
  <dcterms:created xsi:type="dcterms:W3CDTF">2013-12-12T17:12:00Z</dcterms:created>
  <dcterms:modified xsi:type="dcterms:W3CDTF">2015-02-25T09:35:00Z</dcterms:modified>
</cp:coreProperties>
</file>