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F8" w:rsidRPr="004F34F8" w:rsidRDefault="004F34F8" w:rsidP="004F34F8">
      <w:pPr>
        <w:snapToGrid w:val="0"/>
        <w:spacing w:beforeLines="50" w:before="180" w:line="264" w:lineRule="auto"/>
        <w:jc w:val="center"/>
        <w:rPr>
          <w:rFonts w:asciiTheme="minorHAnsi" w:eastAsia="標楷體" w:hAnsiTheme="minorHAnsi" w:cstheme="minorHAnsi"/>
          <w:b/>
          <w:color w:val="000000"/>
          <w:sz w:val="40"/>
          <w:szCs w:val="40"/>
        </w:rPr>
      </w:pPr>
      <w:bookmarkStart w:id="0" w:name="_GoBack"/>
      <w:bookmarkEnd w:id="0"/>
      <w:r w:rsidRPr="004F34F8">
        <w:rPr>
          <w:rFonts w:asciiTheme="minorHAnsi" w:eastAsia="標楷體" w:hAnsiTheme="minorHAnsi" w:cstheme="minorHAnsi"/>
          <w:b/>
          <w:color w:val="000000"/>
          <w:sz w:val="40"/>
          <w:szCs w:val="40"/>
        </w:rPr>
        <w:t xml:space="preserve">About WCIT </w:t>
      </w:r>
    </w:p>
    <w:p w:rsidR="004F34F8" w:rsidRPr="004F34F8" w:rsidRDefault="004F34F8" w:rsidP="004F34F8">
      <w:pPr>
        <w:pStyle w:val="a3"/>
        <w:widowControl/>
        <w:numPr>
          <w:ilvl w:val="0"/>
          <w:numId w:val="2"/>
        </w:numPr>
        <w:adjustRightInd w:val="0"/>
        <w:snapToGrid w:val="0"/>
        <w:spacing w:line="264" w:lineRule="auto"/>
        <w:ind w:leftChars="0"/>
        <w:rPr>
          <w:rFonts w:asciiTheme="minorHAnsi" w:eastAsia="標楷體" w:hAnsiTheme="minorHAnsi" w:cstheme="minorHAnsi"/>
          <w:b/>
          <w:sz w:val="28"/>
          <w:szCs w:val="28"/>
        </w:rPr>
      </w:pPr>
      <w:r w:rsidRPr="004F34F8">
        <w:rPr>
          <w:rFonts w:asciiTheme="minorHAnsi" w:eastAsia="標楷體" w:hAnsiTheme="minorHAnsi" w:cstheme="minorHAnsi"/>
          <w:b/>
          <w:sz w:val="28"/>
          <w:szCs w:val="28"/>
        </w:rPr>
        <w:t>The Global Influence of WCIT</w:t>
      </w:r>
    </w:p>
    <w:p w:rsidR="004F34F8" w:rsidRPr="004F34F8" w:rsidRDefault="004F34F8" w:rsidP="004F34F8">
      <w:pPr>
        <w:snapToGrid w:val="0"/>
        <w:spacing w:line="264" w:lineRule="auto"/>
        <w:jc w:val="both"/>
        <w:rPr>
          <w:rFonts w:asciiTheme="minorHAnsi" w:eastAsia="標楷體" w:hAnsiTheme="minorHAnsi" w:cstheme="minorHAnsi"/>
          <w:color w:val="000000"/>
          <w:szCs w:val="24"/>
        </w:rPr>
      </w:pPr>
      <w:r w:rsidRPr="004F34F8">
        <w:rPr>
          <w:rFonts w:asciiTheme="minorHAnsi" w:eastAsia="標楷體" w:hAnsiTheme="minorHAnsi" w:cstheme="minorHAnsi"/>
          <w:color w:val="000000"/>
          <w:szCs w:val="24"/>
        </w:rPr>
        <w:t>World Congress on Information Technology (WCIT 2017), dubbed as the Olympics of the ICT industry, is the flagship event of the World Information Technology &amp; Services Alliance (WITSA), a leading consortium of ICT industry association members from over 80 countries/economies around the world.  WCIT is a congress for global IT industry and a great platform for B2B business matching.  The event typically attracts more than 2,000 academics, business leaders, and government officials from over 80 countries to gather together on the Congress, share and discuss the latest trends and technologies of the ICT industry.</w:t>
      </w:r>
    </w:p>
    <w:p w:rsidR="004F34F8" w:rsidRPr="004F34F8" w:rsidRDefault="004F34F8" w:rsidP="004F34F8">
      <w:pPr>
        <w:snapToGrid w:val="0"/>
        <w:spacing w:line="264" w:lineRule="auto"/>
        <w:rPr>
          <w:rFonts w:asciiTheme="minorHAnsi" w:eastAsia="標楷體" w:hAnsiTheme="minorHAnsi" w:cstheme="minorHAnsi"/>
          <w:sz w:val="28"/>
          <w:szCs w:val="28"/>
        </w:rPr>
      </w:pPr>
    </w:p>
    <w:p w:rsidR="004F34F8" w:rsidRPr="004F34F8" w:rsidRDefault="004F34F8" w:rsidP="004F34F8">
      <w:pPr>
        <w:pStyle w:val="a3"/>
        <w:widowControl/>
        <w:numPr>
          <w:ilvl w:val="0"/>
          <w:numId w:val="2"/>
        </w:numPr>
        <w:adjustRightInd w:val="0"/>
        <w:snapToGrid w:val="0"/>
        <w:spacing w:line="264" w:lineRule="auto"/>
        <w:ind w:leftChars="0"/>
        <w:rPr>
          <w:rFonts w:asciiTheme="minorHAnsi" w:eastAsia="標楷體" w:hAnsiTheme="minorHAnsi" w:cstheme="minorHAnsi"/>
          <w:b/>
          <w:sz w:val="28"/>
          <w:szCs w:val="28"/>
        </w:rPr>
      </w:pPr>
      <w:r w:rsidRPr="004F34F8">
        <w:rPr>
          <w:rFonts w:asciiTheme="minorHAnsi" w:eastAsia="標楷體" w:hAnsiTheme="minorHAnsi" w:cstheme="minorHAnsi"/>
          <w:b/>
          <w:sz w:val="28"/>
          <w:szCs w:val="28"/>
        </w:rPr>
        <w:t>The Origin of Taiwan &amp; WCIT</w:t>
      </w:r>
    </w:p>
    <w:p w:rsidR="004F34F8" w:rsidRPr="004F34F8" w:rsidRDefault="004F34F8" w:rsidP="004F34F8">
      <w:pPr>
        <w:snapToGrid w:val="0"/>
        <w:spacing w:line="264" w:lineRule="auto"/>
        <w:jc w:val="both"/>
        <w:rPr>
          <w:rFonts w:asciiTheme="minorHAnsi" w:eastAsia="標楷體" w:hAnsiTheme="minorHAnsi" w:cstheme="minorHAnsi"/>
          <w:color w:val="000000"/>
          <w:szCs w:val="24"/>
        </w:rPr>
      </w:pPr>
      <w:r w:rsidRPr="004F34F8">
        <w:rPr>
          <w:rFonts w:asciiTheme="minorHAnsi" w:eastAsia="標楷體" w:hAnsiTheme="minorHAnsi" w:cstheme="minorHAnsi"/>
          <w:color w:val="000000"/>
          <w:szCs w:val="24"/>
        </w:rPr>
        <w:t xml:space="preserve">Taiwan is a widely recognized by its achievements in </w:t>
      </w:r>
      <w:proofErr w:type="gramStart"/>
      <w:r w:rsidRPr="004F34F8">
        <w:rPr>
          <w:rFonts w:asciiTheme="minorHAnsi" w:eastAsia="標楷體" w:hAnsiTheme="minorHAnsi" w:cstheme="minorHAnsi"/>
          <w:color w:val="000000"/>
          <w:szCs w:val="24"/>
        </w:rPr>
        <w:t>technology,</w:t>
      </w:r>
      <w:proofErr w:type="gramEnd"/>
      <w:r w:rsidRPr="004F34F8">
        <w:rPr>
          <w:rFonts w:asciiTheme="minorHAnsi" w:eastAsia="標楷體" w:hAnsiTheme="minorHAnsi" w:cstheme="minorHAnsi"/>
          <w:color w:val="000000"/>
          <w:szCs w:val="24"/>
        </w:rPr>
        <w:t xml:space="preserve"> in fact, the island state plays a significant role in the global IT industry supply chain.  When Taiwan first held WCIT in 2000, iconic figures such as Bill Gates, John Chambers, </w:t>
      </w:r>
      <w:proofErr w:type="gramStart"/>
      <w:r w:rsidRPr="004F34F8">
        <w:rPr>
          <w:rFonts w:asciiTheme="minorHAnsi" w:eastAsia="標楷體" w:hAnsiTheme="minorHAnsi" w:cstheme="minorHAnsi"/>
          <w:color w:val="000000"/>
          <w:szCs w:val="24"/>
        </w:rPr>
        <w:t>Carly</w:t>
      </w:r>
      <w:proofErr w:type="gramEnd"/>
      <w:r w:rsidRPr="004F34F8">
        <w:rPr>
          <w:rFonts w:asciiTheme="minorHAnsi" w:eastAsia="標楷體" w:hAnsiTheme="minorHAnsi" w:cstheme="minorHAnsi"/>
          <w:color w:val="000000"/>
          <w:szCs w:val="24"/>
        </w:rPr>
        <w:t xml:space="preserve"> Fiorina were all invited to share their ideas about the future development of the world’s technology industry.  Over the past 17 years, Taiwan has been conducting industrial reform, and an international event such as WCIT 2017 will help to introduce new innovative energy into the country and showcase the economic capacity of its industries.  Over the past decade, WCIT had been mostly held in Western countries.  This year, Taiwan will host WCIT again, as a start of the shift of focus of the Congress.  For the next 5 years, the hosts of WCIT will all be countries from the Asia-Pacific region.  This is the proof that Taiwan is as a smart island, is the heart of Asia, the focus of global economic growth.  Furthermore, it is a great opportunity to demonstrate Taiwan’s achievements in creating the innovative economy of the future IT industry in Asia. </w:t>
      </w:r>
    </w:p>
    <w:p w:rsidR="004F34F8" w:rsidRPr="004F34F8" w:rsidRDefault="004F34F8" w:rsidP="004F34F8">
      <w:pPr>
        <w:widowControl/>
        <w:snapToGrid w:val="0"/>
        <w:spacing w:line="264" w:lineRule="auto"/>
        <w:rPr>
          <w:rFonts w:asciiTheme="minorHAnsi" w:eastAsia="標楷體" w:hAnsiTheme="minorHAnsi" w:cstheme="minorHAnsi"/>
          <w:sz w:val="28"/>
          <w:szCs w:val="28"/>
        </w:rPr>
      </w:pPr>
    </w:p>
    <w:p w:rsidR="004F34F8" w:rsidRPr="004F34F8" w:rsidRDefault="004F34F8" w:rsidP="004F34F8">
      <w:pPr>
        <w:pStyle w:val="a3"/>
        <w:widowControl/>
        <w:numPr>
          <w:ilvl w:val="0"/>
          <w:numId w:val="2"/>
        </w:numPr>
        <w:adjustRightInd w:val="0"/>
        <w:snapToGrid w:val="0"/>
        <w:spacing w:line="264" w:lineRule="auto"/>
        <w:ind w:leftChars="0"/>
        <w:rPr>
          <w:rFonts w:asciiTheme="minorHAnsi" w:eastAsia="標楷體" w:hAnsiTheme="minorHAnsi" w:cstheme="minorHAnsi"/>
          <w:b/>
          <w:sz w:val="28"/>
          <w:szCs w:val="28"/>
        </w:rPr>
      </w:pPr>
      <w:r w:rsidRPr="004F34F8">
        <w:rPr>
          <w:rFonts w:asciiTheme="minorHAnsi" w:eastAsia="標楷體" w:hAnsiTheme="minorHAnsi" w:cstheme="minorHAnsi"/>
          <w:b/>
          <w:sz w:val="28"/>
          <w:szCs w:val="28"/>
        </w:rPr>
        <w:t>About WITSA:</w:t>
      </w:r>
    </w:p>
    <w:p w:rsidR="004F34F8" w:rsidRPr="004F34F8" w:rsidRDefault="004F34F8" w:rsidP="004F34F8">
      <w:pPr>
        <w:snapToGrid w:val="0"/>
        <w:spacing w:line="264" w:lineRule="auto"/>
        <w:jc w:val="both"/>
        <w:rPr>
          <w:rFonts w:asciiTheme="minorHAnsi" w:eastAsia="標楷體" w:hAnsiTheme="minorHAnsi" w:cstheme="minorHAnsi"/>
          <w:color w:val="000000"/>
          <w:szCs w:val="24"/>
        </w:rPr>
      </w:pPr>
      <w:r w:rsidRPr="004F34F8">
        <w:rPr>
          <w:rFonts w:asciiTheme="minorHAnsi" w:eastAsia="標楷體" w:hAnsiTheme="minorHAnsi" w:cstheme="minorHAnsi"/>
          <w:color w:val="000000"/>
          <w:szCs w:val="24"/>
        </w:rPr>
        <w:t xml:space="preserve">Founded in 1978, the World Information Technology and Services Alliance (WITSA) is a leading consortium of ICT industry association members from over 80 countries/economies around the world. WITSA's members represent more than 90 percent of the world ICT market.  As the leading recognized voice of the global ICT industry, WITSA aims to drive transformation and grow the industry given that ICT is the key driver of the global economy.  WITSA’s suggestions and opinions are widely endorsed by international organizations such as WTO, OECD, APEC, and G-8.  WITSA organizes two major international events including World Congress on Information Technology (WCIT) and Global Policy and Trade Summit (GPATS), which aim to provide member states with the platforms to exchange global </w:t>
      </w:r>
      <w:proofErr w:type="gramStart"/>
      <w:r w:rsidRPr="004F34F8">
        <w:rPr>
          <w:rFonts w:asciiTheme="minorHAnsi" w:eastAsia="標楷體" w:hAnsiTheme="minorHAnsi" w:cstheme="minorHAnsi"/>
          <w:color w:val="000000"/>
          <w:szCs w:val="24"/>
        </w:rPr>
        <w:t>issues</w:t>
      </w:r>
      <w:proofErr w:type="gramEnd"/>
      <w:r w:rsidRPr="004F34F8">
        <w:rPr>
          <w:rFonts w:asciiTheme="minorHAnsi" w:eastAsia="標楷體" w:hAnsiTheme="minorHAnsi" w:cstheme="minorHAnsi"/>
          <w:color w:val="000000"/>
          <w:szCs w:val="24"/>
        </w:rPr>
        <w:t xml:space="preserve"> related to IT and service industry. </w:t>
      </w:r>
    </w:p>
    <w:p w:rsidR="004F34F8" w:rsidRPr="00007873" w:rsidRDefault="004F34F8" w:rsidP="004F34F8">
      <w:pPr>
        <w:widowControl/>
        <w:snapToGrid w:val="0"/>
        <w:spacing w:line="264" w:lineRule="auto"/>
        <w:ind w:firstLine="480"/>
        <w:rPr>
          <w:rFonts w:ascii="Calibri" w:eastAsia="標楷體" w:hAnsi="Calibri" w:cs="Calibri"/>
          <w:szCs w:val="24"/>
        </w:rPr>
      </w:pPr>
    </w:p>
    <w:p w:rsidR="00C75BEF" w:rsidRPr="00007873" w:rsidRDefault="00C75BEF" w:rsidP="00C75BEF">
      <w:pPr>
        <w:snapToGrid w:val="0"/>
        <w:spacing w:beforeLines="50" w:before="180" w:line="264" w:lineRule="auto"/>
        <w:rPr>
          <w:rFonts w:ascii="Calibri" w:eastAsia="標楷體" w:hAnsi="Calibri" w:cs="Calibri"/>
          <w:color w:val="000000"/>
          <w:sz w:val="28"/>
          <w:szCs w:val="28"/>
        </w:rPr>
      </w:pPr>
      <w:r w:rsidRPr="00007873">
        <w:rPr>
          <w:rFonts w:ascii="Calibri" w:eastAsia="標楷體" w:cs="Calibri"/>
          <w:color w:val="000000"/>
          <w:sz w:val="28"/>
          <w:szCs w:val="28"/>
        </w:rPr>
        <w:lastRenderedPageBreak/>
        <w:t>【</w:t>
      </w:r>
      <w:r w:rsidRPr="00007873">
        <w:rPr>
          <w:rFonts w:ascii="Calibri" w:eastAsia="標楷體" w:hAnsi="Calibri" w:cs="Calibri"/>
          <w:color w:val="000000"/>
          <w:sz w:val="28"/>
          <w:szCs w:val="28"/>
        </w:rPr>
        <w:t>Reference II</w:t>
      </w:r>
      <w:r w:rsidRPr="00007873">
        <w:rPr>
          <w:rFonts w:ascii="Calibri" w:eastAsia="標楷體" w:cs="Calibri"/>
          <w:color w:val="000000"/>
          <w:sz w:val="28"/>
          <w:szCs w:val="28"/>
        </w:rPr>
        <w:t>】</w:t>
      </w:r>
    </w:p>
    <w:p w:rsidR="00C75BEF" w:rsidRPr="00007873" w:rsidRDefault="00C75BEF" w:rsidP="00C75BEF">
      <w:pPr>
        <w:snapToGrid w:val="0"/>
        <w:spacing w:beforeLines="50" w:before="180" w:line="264" w:lineRule="auto"/>
        <w:jc w:val="center"/>
        <w:rPr>
          <w:rFonts w:ascii="Calibri" w:eastAsia="標楷體" w:hAnsi="Calibri" w:cs="Calibri"/>
          <w:b/>
          <w:color w:val="000000"/>
          <w:sz w:val="36"/>
          <w:szCs w:val="40"/>
        </w:rPr>
      </w:pPr>
      <w:r w:rsidRPr="00007873">
        <w:rPr>
          <w:rFonts w:ascii="Calibri" w:eastAsia="標楷體" w:hAnsi="Calibri" w:cs="Calibri"/>
          <w:b/>
          <w:color w:val="000000"/>
          <w:sz w:val="36"/>
          <w:szCs w:val="40"/>
        </w:rPr>
        <w:t>WCIT 2017 Organizational Structure</w:t>
      </w:r>
    </w:p>
    <w:p w:rsidR="00C75BEF" w:rsidRPr="00007873" w:rsidRDefault="00C75BEF" w:rsidP="00C75BEF">
      <w:pPr>
        <w:snapToGrid w:val="0"/>
        <w:spacing w:line="264" w:lineRule="auto"/>
        <w:jc w:val="both"/>
        <w:rPr>
          <w:rFonts w:ascii="Calibri" w:eastAsia="標楷體" w:hAnsi="Calibri" w:cs="Calibri"/>
          <w:b/>
          <w:color w:val="000000"/>
          <w:sz w:val="28"/>
          <w:szCs w:val="28"/>
        </w:rPr>
      </w:pPr>
      <w:r w:rsidRPr="00007873">
        <w:rPr>
          <w:rFonts w:ascii="Calibri" w:eastAsia="標楷體" w:hAnsi="Calibri" w:cs="Calibri"/>
          <w:b/>
          <w:color w:val="000000"/>
          <w:sz w:val="22"/>
          <w:szCs w:val="28"/>
        </w:rPr>
        <w:t>Advisor:</w:t>
      </w:r>
      <w:r w:rsidRPr="00007873">
        <w:rPr>
          <w:rFonts w:ascii="Calibri" w:eastAsia="標楷體" w:hAnsi="Calibri" w:cs="Calibri"/>
          <w:color w:val="000000"/>
          <w:szCs w:val="24"/>
        </w:rPr>
        <w:t xml:space="preserve"> Board of Science and Technology, Executive Yuan</w:t>
      </w:r>
    </w:p>
    <w:p w:rsidR="00C75BEF" w:rsidRPr="00007873" w:rsidRDefault="00C75BEF" w:rsidP="00C75BEF">
      <w:pPr>
        <w:pStyle w:val="a3"/>
        <w:widowControl/>
        <w:adjustRightInd w:val="0"/>
        <w:snapToGrid w:val="0"/>
        <w:spacing w:line="264" w:lineRule="auto"/>
        <w:ind w:leftChars="0" w:left="0"/>
        <w:jc w:val="both"/>
        <w:rPr>
          <w:rFonts w:eastAsia="標楷體" w:cs="Calibri"/>
          <w:color w:val="000000"/>
          <w:szCs w:val="24"/>
        </w:rPr>
      </w:pPr>
      <w:r w:rsidRPr="00007873">
        <w:rPr>
          <w:rFonts w:eastAsia="標楷體" w:cs="Calibri"/>
          <w:b/>
          <w:color w:val="000000"/>
          <w:szCs w:val="24"/>
        </w:rPr>
        <w:t xml:space="preserve">Organizers: </w:t>
      </w:r>
      <w:r w:rsidRPr="00007873">
        <w:rPr>
          <w:rFonts w:eastAsia="標楷體" w:cs="Calibri"/>
          <w:color w:val="000000"/>
          <w:szCs w:val="24"/>
        </w:rPr>
        <w:t>Ministry of Economic Affairs.</w:t>
      </w:r>
      <w:r w:rsidRPr="00007873">
        <w:rPr>
          <w:rFonts w:eastAsia="標楷體" w:hAnsi="Times New Roman" w:cs="Calibri"/>
          <w:color w:val="000000"/>
          <w:szCs w:val="24"/>
        </w:rPr>
        <w:t>、</w:t>
      </w:r>
      <w:r w:rsidRPr="00007873">
        <w:rPr>
          <w:rFonts w:eastAsia="標楷體" w:cs="Calibri"/>
          <w:color w:val="000000"/>
          <w:szCs w:val="24"/>
        </w:rPr>
        <w:t>WITSA</w:t>
      </w:r>
    </w:p>
    <w:p w:rsidR="00C75BEF" w:rsidRPr="00007873" w:rsidRDefault="00C75BEF" w:rsidP="00C75BEF">
      <w:pPr>
        <w:pStyle w:val="a3"/>
        <w:widowControl/>
        <w:adjustRightInd w:val="0"/>
        <w:snapToGrid w:val="0"/>
        <w:spacing w:line="264" w:lineRule="auto"/>
        <w:ind w:leftChars="0" w:left="0"/>
        <w:jc w:val="both"/>
        <w:rPr>
          <w:rFonts w:eastAsia="標楷體" w:cs="Calibri"/>
          <w:color w:val="000000"/>
          <w:szCs w:val="24"/>
        </w:rPr>
      </w:pPr>
      <w:r w:rsidRPr="00007873">
        <w:rPr>
          <w:rFonts w:eastAsia="標楷體" w:cs="Calibri"/>
          <w:b/>
          <w:color w:val="000000"/>
          <w:szCs w:val="24"/>
        </w:rPr>
        <w:t>Host City:</w:t>
      </w:r>
      <w:r w:rsidRPr="00007873">
        <w:rPr>
          <w:rFonts w:eastAsia="標楷體" w:cs="Calibri"/>
          <w:color w:val="000000"/>
          <w:szCs w:val="24"/>
        </w:rPr>
        <w:t xml:space="preserve"> Taipei City Government</w:t>
      </w:r>
    </w:p>
    <w:p w:rsidR="00C75BEF" w:rsidRPr="00007873" w:rsidRDefault="00C75BEF" w:rsidP="00C75BEF">
      <w:pPr>
        <w:pStyle w:val="a3"/>
        <w:widowControl/>
        <w:adjustRightInd w:val="0"/>
        <w:snapToGrid w:val="0"/>
        <w:spacing w:line="264" w:lineRule="auto"/>
        <w:ind w:leftChars="0" w:left="0"/>
        <w:jc w:val="both"/>
        <w:rPr>
          <w:rFonts w:eastAsia="標楷體" w:cs="Calibri"/>
          <w:color w:val="000000"/>
          <w:szCs w:val="24"/>
        </w:rPr>
      </w:pPr>
      <w:r w:rsidRPr="00007873">
        <w:rPr>
          <w:rFonts w:eastAsia="標楷體" w:cs="Calibri"/>
          <w:b/>
          <w:color w:val="000000"/>
          <w:szCs w:val="24"/>
        </w:rPr>
        <w:t xml:space="preserve">Co-Organizers: </w:t>
      </w:r>
      <w:r w:rsidRPr="00007873">
        <w:rPr>
          <w:rFonts w:eastAsia="標楷體" w:cs="Calibri"/>
          <w:color w:val="000000"/>
          <w:szCs w:val="24"/>
        </w:rPr>
        <w:t>CISA Information Service Industry Association of ROC, Taipei Computer Association, Cloud Computing Association in Taiwan, Taiwan Electrical and Electronic Manufacturers’ Association</w:t>
      </w:r>
    </w:p>
    <w:p w:rsidR="00C75BEF" w:rsidRPr="00007873" w:rsidRDefault="00C75BEF" w:rsidP="00C75BEF">
      <w:pPr>
        <w:pStyle w:val="a3"/>
        <w:widowControl/>
        <w:adjustRightInd w:val="0"/>
        <w:snapToGrid w:val="0"/>
        <w:spacing w:line="264" w:lineRule="auto"/>
        <w:ind w:leftChars="0" w:left="0"/>
        <w:jc w:val="both"/>
        <w:rPr>
          <w:rFonts w:eastAsia="標楷體" w:cs="Calibri"/>
          <w:color w:val="000000"/>
          <w:szCs w:val="28"/>
        </w:rPr>
      </w:pPr>
      <w:r w:rsidRPr="00007873">
        <w:rPr>
          <w:rFonts w:eastAsia="標楷體" w:cs="Calibri"/>
          <w:b/>
          <w:color w:val="000000"/>
          <w:szCs w:val="28"/>
        </w:rPr>
        <w:t xml:space="preserve">Implementer: </w:t>
      </w:r>
      <w:r w:rsidRPr="00007873">
        <w:rPr>
          <w:rFonts w:eastAsia="標楷體" w:cs="Calibri"/>
          <w:color w:val="000000"/>
          <w:szCs w:val="28"/>
        </w:rPr>
        <w:t xml:space="preserve">Institute for Information Industry </w:t>
      </w:r>
    </w:p>
    <w:p w:rsidR="00C75BEF" w:rsidRPr="00007873" w:rsidRDefault="00C75BEF" w:rsidP="00C75BEF">
      <w:pPr>
        <w:pStyle w:val="a3"/>
        <w:widowControl/>
        <w:adjustRightInd w:val="0"/>
        <w:snapToGrid w:val="0"/>
        <w:spacing w:line="264" w:lineRule="auto"/>
        <w:ind w:leftChars="0" w:left="0"/>
        <w:jc w:val="both"/>
        <w:rPr>
          <w:rFonts w:eastAsia="標楷體" w:cs="Calibri"/>
          <w:b/>
          <w:color w:val="000000"/>
          <w:szCs w:val="28"/>
        </w:rPr>
      </w:pPr>
      <w:r w:rsidRPr="00007873">
        <w:rPr>
          <w:rFonts w:eastAsia="標楷體" w:cs="Calibri"/>
          <w:b/>
          <w:color w:val="000000"/>
          <w:szCs w:val="28"/>
        </w:rPr>
        <w:t>Sponsors:</w:t>
      </w:r>
    </w:p>
    <w:p w:rsidR="00C75BEF" w:rsidRPr="00555FBD" w:rsidRDefault="00C75BEF" w:rsidP="00C75BEF">
      <w:pPr>
        <w:pStyle w:val="a3"/>
        <w:widowControl/>
        <w:adjustRightInd w:val="0"/>
        <w:snapToGrid w:val="0"/>
        <w:spacing w:line="264" w:lineRule="auto"/>
        <w:ind w:leftChars="0" w:left="0"/>
        <w:jc w:val="both"/>
        <w:rPr>
          <w:rFonts w:eastAsia="標楷體" w:cs="Calibri"/>
          <w:color w:val="000000"/>
          <w:szCs w:val="24"/>
        </w:rPr>
      </w:pPr>
      <w:r w:rsidRPr="00007873">
        <w:rPr>
          <w:rFonts w:eastAsia="標楷體" w:cs="Calibri"/>
          <w:color w:val="000000"/>
          <w:szCs w:val="24"/>
        </w:rPr>
        <w:t xml:space="preserve">Chunghwa Telecom, </w:t>
      </w:r>
      <w:proofErr w:type="spellStart"/>
      <w:r w:rsidRPr="00007873">
        <w:rPr>
          <w:rFonts w:eastAsia="標楷體" w:cs="Calibri"/>
          <w:color w:val="000000"/>
          <w:szCs w:val="24"/>
        </w:rPr>
        <w:t>Foxconn</w:t>
      </w:r>
      <w:proofErr w:type="spellEnd"/>
      <w:r>
        <w:rPr>
          <w:rFonts w:eastAsia="標楷體" w:cs="Calibri" w:hint="eastAsia"/>
          <w:color w:val="000000"/>
          <w:szCs w:val="24"/>
        </w:rPr>
        <w:t xml:space="preserve">, </w:t>
      </w:r>
      <w:r w:rsidRPr="00007873">
        <w:rPr>
          <w:rFonts w:eastAsia="標楷體" w:cs="Calibri"/>
          <w:color w:val="000000"/>
          <w:szCs w:val="24"/>
        </w:rPr>
        <w:t>TSMI</w:t>
      </w:r>
      <w:r>
        <w:rPr>
          <w:rFonts w:eastAsia="標楷體" w:cs="Calibri" w:hint="eastAsia"/>
          <w:color w:val="000000"/>
          <w:szCs w:val="24"/>
        </w:rPr>
        <w:t xml:space="preserve">, </w:t>
      </w:r>
      <w:r w:rsidRPr="00007873">
        <w:rPr>
          <w:rFonts w:eastAsia="標楷體" w:cs="Calibri"/>
          <w:color w:val="000000"/>
          <w:szCs w:val="24"/>
        </w:rPr>
        <w:t xml:space="preserve">Acer, CTBT, </w:t>
      </w:r>
      <w:proofErr w:type="spellStart"/>
      <w:r w:rsidRPr="00007873">
        <w:rPr>
          <w:rFonts w:eastAsia="標楷體" w:cs="Calibri"/>
          <w:color w:val="000000"/>
          <w:szCs w:val="24"/>
        </w:rPr>
        <w:t>CyberLink</w:t>
      </w:r>
      <w:proofErr w:type="spellEnd"/>
      <w:r w:rsidRPr="00007873">
        <w:rPr>
          <w:rFonts w:eastAsia="標楷體" w:cs="Calibri"/>
          <w:color w:val="000000"/>
          <w:szCs w:val="24"/>
        </w:rPr>
        <w:t xml:space="preserve">, </w:t>
      </w:r>
      <w:proofErr w:type="spellStart"/>
      <w:r w:rsidRPr="00007873">
        <w:rPr>
          <w:rFonts w:eastAsia="標楷體" w:cs="Calibri"/>
          <w:color w:val="000000"/>
          <w:szCs w:val="24"/>
        </w:rPr>
        <w:t>E.Sun</w:t>
      </w:r>
      <w:proofErr w:type="spellEnd"/>
      <w:r w:rsidRPr="00007873">
        <w:rPr>
          <w:rFonts w:eastAsia="標楷體" w:cs="Calibri"/>
          <w:color w:val="000000"/>
          <w:szCs w:val="24"/>
        </w:rPr>
        <w:t xml:space="preserve"> Bank, </w:t>
      </w:r>
      <w:proofErr w:type="spellStart"/>
      <w:r w:rsidRPr="00007873">
        <w:rPr>
          <w:rFonts w:eastAsia="標楷體" w:cs="Calibri"/>
          <w:color w:val="000000"/>
          <w:szCs w:val="24"/>
        </w:rPr>
        <w:t>Mediatek</w:t>
      </w:r>
      <w:proofErr w:type="spellEnd"/>
      <w:r w:rsidRPr="00007873">
        <w:rPr>
          <w:rFonts w:eastAsia="標楷體" w:cs="Calibri"/>
          <w:color w:val="000000"/>
          <w:szCs w:val="24"/>
        </w:rPr>
        <w:t xml:space="preserve">, Perfect, the </w:t>
      </w:r>
      <w:proofErr w:type="spellStart"/>
      <w:r w:rsidRPr="00007873">
        <w:rPr>
          <w:rFonts w:eastAsia="標楷體" w:cs="Calibri"/>
          <w:color w:val="000000"/>
          <w:szCs w:val="24"/>
        </w:rPr>
        <w:t>Syscom</w:t>
      </w:r>
      <w:proofErr w:type="spellEnd"/>
      <w:r w:rsidRPr="00007873">
        <w:rPr>
          <w:rFonts w:eastAsia="標楷體" w:cs="Calibri"/>
          <w:color w:val="000000"/>
          <w:szCs w:val="24"/>
        </w:rPr>
        <w:t xml:space="preserve"> Group,</w:t>
      </w:r>
      <w:r w:rsidRPr="00007873">
        <w:rPr>
          <w:rFonts w:eastAsia="標楷體" w:cs="Calibri"/>
          <w:color w:val="000000"/>
          <w:szCs w:val="28"/>
        </w:rPr>
        <w:t xml:space="preserve"> Institute for Information Industry, </w:t>
      </w:r>
      <w:r w:rsidRPr="00007873">
        <w:rPr>
          <w:rFonts w:eastAsia="標楷體" w:cs="Calibri"/>
          <w:color w:val="000000"/>
          <w:szCs w:val="24"/>
        </w:rPr>
        <w:t>Industry, Industrial Technology Research Institute, National Chung-Shan Institute of Science &amp; Technology</w:t>
      </w:r>
      <w:r>
        <w:rPr>
          <w:rFonts w:eastAsia="標楷體" w:cs="Calibri" w:hint="eastAsia"/>
          <w:color w:val="000000"/>
          <w:sz w:val="28"/>
          <w:szCs w:val="28"/>
        </w:rPr>
        <w:t xml:space="preserve">, </w:t>
      </w:r>
      <w:r w:rsidRPr="00007873">
        <w:rPr>
          <w:rFonts w:eastAsia="標楷體" w:cs="Calibri"/>
          <w:color w:val="000000"/>
          <w:szCs w:val="24"/>
        </w:rPr>
        <w:t>ASE Group</w:t>
      </w:r>
      <w:r>
        <w:rPr>
          <w:rFonts w:eastAsia="標楷體" w:cs="Calibri" w:hint="eastAsia"/>
          <w:color w:val="000000"/>
          <w:sz w:val="28"/>
          <w:szCs w:val="28"/>
        </w:rPr>
        <w:t xml:space="preserve">, </w:t>
      </w:r>
      <w:proofErr w:type="spellStart"/>
      <w:r w:rsidRPr="00007873">
        <w:rPr>
          <w:rFonts w:eastAsia="標楷體" w:cs="Calibri"/>
          <w:color w:val="000000"/>
          <w:szCs w:val="24"/>
        </w:rPr>
        <w:t>EasyCard</w:t>
      </w:r>
      <w:proofErr w:type="spellEnd"/>
      <w:r w:rsidRPr="00007873">
        <w:rPr>
          <w:rFonts w:eastAsia="標楷體" w:cs="Calibri"/>
          <w:color w:val="000000"/>
          <w:szCs w:val="24"/>
        </w:rPr>
        <w:t xml:space="preserve"> Corporation, </w:t>
      </w:r>
      <w:proofErr w:type="spellStart"/>
      <w:r w:rsidRPr="00007873">
        <w:rPr>
          <w:rFonts w:eastAsia="標楷體" w:cs="Calibri"/>
          <w:color w:val="000000"/>
          <w:szCs w:val="24"/>
        </w:rPr>
        <w:t>FarEasTONE</w:t>
      </w:r>
      <w:proofErr w:type="spellEnd"/>
      <w:r w:rsidRPr="00007873">
        <w:rPr>
          <w:rFonts w:eastAsia="標楷體" w:cs="Calibri"/>
          <w:color w:val="000000"/>
          <w:szCs w:val="24"/>
        </w:rPr>
        <w:t xml:space="preserve">, </w:t>
      </w:r>
      <w:proofErr w:type="spellStart"/>
      <w:r w:rsidRPr="00007873">
        <w:rPr>
          <w:rFonts w:eastAsia="標楷體" w:cs="Calibri"/>
          <w:color w:val="000000"/>
          <w:szCs w:val="24"/>
        </w:rPr>
        <w:t>GJung&amp;LiveABC</w:t>
      </w:r>
      <w:proofErr w:type="spellEnd"/>
      <w:r w:rsidRPr="00007873">
        <w:rPr>
          <w:rFonts w:eastAsia="標楷體" w:cs="Calibri"/>
          <w:color w:val="000000"/>
          <w:szCs w:val="24"/>
        </w:rPr>
        <w:t xml:space="preserve">, Google, LITEON, </w:t>
      </w:r>
      <w:proofErr w:type="spellStart"/>
      <w:r w:rsidRPr="00007873">
        <w:rPr>
          <w:rFonts w:eastAsia="標楷體" w:cs="Calibri"/>
          <w:color w:val="000000"/>
          <w:szCs w:val="24"/>
        </w:rPr>
        <w:t>Misubishi</w:t>
      </w:r>
      <w:proofErr w:type="spellEnd"/>
      <w:r w:rsidRPr="00007873">
        <w:rPr>
          <w:rFonts w:eastAsia="標楷體" w:cs="Calibri"/>
          <w:color w:val="000000"/>
          <w:szCs w:val="24"/>
        </w:rPr>
        <w:t xml:space="preserve"> Electric, PLANET, Quanta Computer, Taiwan Mobile, TDK, TECO, Trend Micro </w:t>
      </w:r>
      <w:proofErr w:type="spellStart"/>
      <w:r w:rsidRPr="00007873">
        <w:rPr>
          <w:rFonts w:eastAsia="標楷體" w:cs="Calibri"/>
          <w:color w:val="000000"/>
          <w:szCs w:val="24"/>
        </w:rPr>
        <w:t>iEi</w:t>
      </w:r>
      <w:proofErr w:type="spellEnd"/>
      <w:r w:rsidRPr="00007873">
        <w:rPr>
          <w:rFonts w:eastAsia="標楷體" w:cs="Calibri"/>
          <w:color w:val="000000"/>
          <w:szCs w:val="24"/>
        </w:rPr>
        <w:t>. Integration Corp, QNAP</w:t>
      </w:r>
      <w:r>
        <w:rPr>
          <w:rFonts w:eastAsia="標楷體" w:cs="Calibri" w:hint="eastAsia"/>
          <w:b/>
          <w:color w:val="000000"/>
          <w:szCs w:val="24"/>
        </w:rPr>
        <w:t xml:space="preserve">, </w:t>
      </w:r>
      <w:r w:rsidRPr="00007873">
        <w:rPr>
          <w:rFonts w:eastAsia="標楷體" w:cs="Calibri"/>
          <w:color w:val="000000"/>
          <w:sz w:val="28"/>
          <w:szCs w:val="28"/>
        </w:rPr>
        <w:t xml:space="preserve">COMPUTEX, </w:t>
      </w:r>
      <w:r w:rsidRPr="00007873">
        <w:rPr>
          <w:rFonts w:eastAsia="標楷體" w:cs="Calibri"/>
          <w:color w:val="000000"/>
          <w:szCs w:val="24"/>
        </w:rPr>
        <w:t xml:space="preserve">Delta, GIOT </w:t>
      </w:r>
      <w:proofErr w:type="spellStart"/>
      <w:r w:rsidRPr="00007873">
        <w:rPr>
          <w:rFonts w:eastAsia="標楷體" w:cs="Calibri"/>
          <w:color w:val="000000"/>
          <w:szCs w:val="24"/>
        </w:rPr>
        <w:t>Gemtek</w:t>
      </w:r>
      <w:proofErr w:type="spellEnd"/>
      <w:r w:rsidRPr="00007873">
        <w:rPr>
          <w:rFonts w:eastAsia="標楷體" w:cs="Calibri"/>
          <w:color w:val="000000"/>
          <w:szCs w:val="24"/>
        </w:rPr>
        <w:t xml:space="preserve">, TAITRA, </w:t>
      </w:r>
      <w:proofErr w:type="spellStart"/>
      <w:r w:rsidRPr="00007873">
        <w:rPr>
          <w:rFonts w:eastAsia="標楷體" w:cs="Calibri"/>
          <w:color w:val="000000"/>
          <w:szCs w:val="24"/>
        </w:rPr>
        <w:t>Taoyuan</w:t>
      </w:r>
      <w:proofErr w:type="spellEnd"/>
      <w:r w:rsidRPr="00007873">
        <w:rPr>
          <w:rFonts w:eastAsia="標楷體" w:cs="Calibri"/>
          <w:color w:val="000000"/>
          <w:szCs w:val="24"/>
        </w:rPr>
        <w:t xml:space="preserve">, </w:t>
      </w:r>
      <w:proofErr w:type="spellStart"/>
      <w:r w:rsidRPr="00007873">
        <w:rPr>
          <w:rFonts w:eastAsia="標楷體" w:cs="Calibri"/>
          <w:color w:val="000000"/>
          <w:szCs w:val="24"/>
        </w:rPr>
        <w:t>LoreMaster</w:t>
      </w:r>
      <w:proofErr w:type="spellEnd"/>
      <w:r w:rsidRPr="00007873">
        <w:rPr>
          <w:rFonts w:eastAsia="標楷體" w:cs="Calibri"/>
          <w:color w:val="000000"/>
          <w:szCs w:val="24"/>
        </w:rPr>
        <w:t xml:space="preserve"> Tech Inc., Automotive Research &amp; Testing Center, Development Center for Biotechnology, Food Industry Research and Development Institute, Metal Industries Research &amp; Development Center, </w:t>
      </w:r>
      <w:hyperlink r:id="rId8" w:history="1">
        <w:r w:rsidRPr="00007873">
          <w:rPr>
            <w:rFonts w:eastAsia="標楷體" w:cs="Calibri"/>
            <w:color w:val="000000"/>
            <w:szCs w:val="24"/>
          </w:rPr>
          <w:t>Precision Machinery Research &amp; Development Center</w:t>
        </w:r>
      </w:hyperlink>
      <w:r w:rsidRPr="00007873">
        <w:rPr>
          <w:rFonts w:eastAsia="標楷體" w:cs="Calibri"/>
          <w:color w:val="000000"/>
          <w:szCs w:val="24"/>
        </w:rPr>
        <w:t>, Taiwan Textile Research Institute</w:t>
      </w:r>
      <w:r>
        <w:rPr>
          <w:rFonts w:eastAsia="標楷體" w:cs="Calibri" w:hint="eastAsia"/>
          <w:color w:val="000000"/>
          <w:szCs w:val="24"/>
        </w:rPr>
        <w:t xml:space="preserve">, </w:t>
      </w:r>
      <w:r w:rsidRPr="00007873">
        <w:rPr>
          <w:rFonts w:eastAsia="標楷體" w:cs="Calibri"/>
          <w:color w:val="000000"/>
          <w:szCs w:val="24"/>
        </w:rPr>
        <w:t xml:space="preserve">CHIEF, CISCO, </w:t>
      </w:r>
      <w:proofErr w:type="spellStart"/>
      <w:r w:rsidRPr="00007873">
        <w:rPr>
          <w:rFonts w:eastAsia="標楷體" w:cs="Calibri"/>
          <w:color w:val="000000"/>
          <w:szCs w:val="24"/>
        </w:rPr>
        <w:t>iPASS</w:t>
      </w:r>
      <w:proofErr w:type="spellEnd"/>
      <w:r w:rsidRPr="00007873">
        <w:rPr>
          <w:rFonts w:eastAsia="標楷體" w:cs="Calibri"/>
          <w:color w:val="000000"/>
          <w:szCs w:val="24"/>
        </w:rPr>
        <w:t xml:space="preserve"> Corporation, NEC, PUHU, Commerce Development Research Institute, Cycling &amp; Health Tech Industry R&amp;D Center, China Productivity Center, Corporate Synergy Development Center, Footwear &amp; Recreation Technology Research Institute, Plastics Industry Development Center, Medical and Pharmaceutical Industry Technology and Development Center, Printing Technology Research Institute, Ship and Ocean Industries R&amp;D Center, Stone &amp; Resource Industry R&amp;D Center, Taiwan Design Center, Taiwan Innovation and Entrepreneurship Center</w:t>
      </w:r>
    </w:p>
    <w:p w:rsidR="00C75BEF" w:rsidRPr="00007873" w:rsidRDefault="00C75BEF" w:rsidP="00C75BEF">
      <w:pPr>
        <w:pStyle w:val="a3"/>
        <w:widowControl/>
        <w:tabs>
          <w:tab w:val="left" w:pos="3990"/>
        </w:tabs>
        <w:adjustRightInd w:val="0"/>
        <w:snapToGrid w:val="0"/>
        <w:spacing w:line="264" w:lineRule="auto"/>
        <w:ind w:leftChars="0" w:left="0"/>
        <w:rPr>
          <w:rFonts w:eastAsia="標楷體" w:cs="Calibri"/>
          <w:color w:val="000000"/>
          <w:sz w:val="28"/>
          <w:szCs w:val="28"/>
        </w:rPr>
      </w:pPr>
      <w:r w:rsidRPr="00007873">
        <w:rPr>
          <w:rFonts w:eastAsia="標楷體" w:cs="Calibri"/>
          <w:b/>
          <w:color w:val="000000"/>
          <w:szCs w:val="28"/>
        </w:rPr>
        <w:t>Strategic Partner-</w:t>
      </w:r>
      <w:r w:rsidRPr="00007873">
        <w:rPr>
          <w:rFonts w:eastAsia="標楷體" w:cs="Calibri"/>
          <w:color w:val="000000"/>
          <w:szCs w:val="24"/>
        </w:rPr>
        <w:t>Bloomberg</w:t>
      </w:r>
      <w:r w:rsidRPr="00007873">
        <w:rPr>
          <w:rFonts w:eastAsia="標楷體" w:cs="Calibri"/>
          <w:color w:val="000000"/>
          <w:szCs w:val="24"/>
        </w:rPr>
        <w:tab/>
      </w:r>
    </w:p>
    <w:p w:rsidR="00C75BEF" w:rsidRPr="00007873" w:rsidRDefault="00C75BEF" w:rsidP="00C75BEF">
      <w:pPr>
        <w:pStyle w:val="a3"/>
        <w:widowControl/>
        <w:adjustRightInd w:val="0"/>
        <w:snapToGrid w:val="0"/>
        <w:spacing w:line="264" w:lineRule="auto"/>
        <w:ind w:leftChars="0" w:left="0"/>
        <w:rPr>
          <w:rFonts w:eastAsia="標楷體" w:cs="Calibri"/>
          <w:color w:val="000000"/>
          <w:sz w:val="28"/>
          <w:szCs w:val="28"/>
        </w:rPr>
      </w:pPr>
      <w:r w:rsidRPr="00007873">
        <w:rPr>
          <w:rFonts w:eastAsia="標楷體" w:cs="Calibri"/>
          <w:b/>
          <w:color w:val="000000"/>
          <w:szCs w:val="28"/>
        </w:rPr>
        <w:t xml:space="preserve">Media Partner- </w:t>
      </w:r>
      <w:r w:rsidRPr="00007873">
        <w:rPr>
          <w:rFonts w:eastAsia="標楷體" w:cs="Calibri"/>
          <w:color w:val="000000"/>
          <w:szCs w:val="24"/>
        </w:rPr>
        <w:t xml:space="preserve">Business Next, Business Weekly, </w:t>
      </w:r>
      <w:proofErr w:type="spellStart"/>
      <w:r w:rsidRPr="00007873">
        <w:rPr>
          <w:rFonts w:eastAsia="標楷體" w:cs="Calibri"/>
          <w:color w:val="000000"/>
          <w:szCs w:val="24"/>
        </w:rPr>
        <w:t>DigiTimes</w:t>
      </w:r>
      <w:proofErr w:type="spellEnd"/>
      <w:r w:rsidRPr="00007873">
        <w:rPr>
          <w:rFonts w:eastAsia="標楷體" w:cs="Calibri"/>
          <w:color w:val="000000"/>
          <w:szCs w:val="24"/>
        </w:rPr>
        <w:t xml:space="preserve">, </w:t>
      </w:r>
      <w:proofErr w:type="spellStart"/>
      <w:r w:rsidRPr="00007873">
        <w:rPr>
          <w:rFonts w:eastAsia="標楷體" w:cs="Calibri"/>
          <w:color w:val="000000"/>
          <w:szCs w:val="24"/>
        </w:rPr>
        <w:t>Uplan</w:t>
      </w:r>
      <w:proofErr w:type="spellEnd"/>
      <w:r w:rsidRPr="00007873">
        <w:rPr>
          <w:rFonts w:eastAsia="標楷體" w:cs="Calibri"/>
          <w:color w:val="000000"/>
          <w:szCs w:val="24"/>
        </w:rPr>
        <w:t xml:space="preserve"> Travel, Magazine Business Association of Taipei, United Daily News Group</w:t>
      </w:r>
      <w:r w:rsidRPr="00007873">
        <w:rPr>
          <w:rFonts w:eastAsia="標楷體" w:cs="Calibri"/>
          <w:color w:val="000000"/>
          <w:sz w:val="28"/>
          <w:szCs w:val="28"/>
        </w:rPr>
        <w:t xml:space="preserve"> </w:t>
      </w:r>
    </w:p>
    <w:p w:rsidR="004F34F8" w:rsidRPr="00C75BEF" w:rsidRDefault="00C75BEF" w:rsidP="00C75BEF">
      <w:pPr>
        <w:rPr>
          <w:rFonts w:ascii="Calibri" w:eastAsia="新細明體" w:hAnsi="Calibri" w:cs="Calibri"/>
          <w:kern w:val="2"/>
          <w:szCs w:val="22"/>
        </w:rPr>
      </w:pPr>
      <w:r w:rsidRPr="00C75BEF">
        <w:rPr>
          <w:rFonts w:ascii="Calibri" w:eastAsia="新細明體" w:hAnsi="Calibri" w:cs="Calibri"/>
          <w:b/>
          <w:kern w:val="2"/>
          <w:szCs w:val="22"/>
        </w:rPr>
        <w:t>Supporting Organizations</w:t>
      </w:r>
      <w:r w:rsidRPr="00C75BEF">
        <w:rPr>
          <w:rFonts w:ascii="Calibri" w:eastAsia="新細明體" w:hAnsi="Calibri" w:cs="Calibri"/>
          <w:kern w:val="2"/>
          <w:szCs w:val="22"/>
        </w:rPr>
        <w:t xml:space="preserve">- European Chamber of Commerce Taiwan, German Trade Office, </w:t>
      </w:r>
      <w:proofErr w:type="spellStart"/>
      <w:r w:rsidRPr="00C75BEF">
        <w:rPr>
          <w:rFonts w:ascii="Calibri" w:eastAsia="新細明體" w:hAnsi="Calibri" w:cs="Calibri"/>
          <w:kern w:val="2"/>
          <w:szCs w:val="22"/>
        </w:rPr>
        <w:t>Semicon</w:t>
      </w:r>
      <w:proofErr w:type="spellEnd"/>
      <w:r w:rsidRPr="00C75BEF">
        <w:rPr>
          <w:rFonts w:ascii="Calibri" w:eastAsia="新細明體" w:hAnsi="Calibri" w:cs="Calibri"/>
          <w:kern w:val="2"/>
          <w:szCs w:val="22"/>
        </w:rPr>
        <w:t xml:space="preserve"> Taiwan</w:t>
      </w:r>
    </w:p>
    <w:sectPr w:rsidR="004F34F8" w:rsidRPr="00C75BEF" w:rsidSect="009B17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FD" w:rsidRDefault="00655EFD" w:rsidP="00DB5287">
      <w:r>
        <w:separator/>
      </w:r>
    </w:p>
  </w:endnote>
  <w:endnote w:type="continuationSeparator" w:id="0">
    <w:p w:rsidR="00655EFD" w:rsidRDefault="00655EFD" w:rsidP="00DB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FD" w:rsidRDefault="00655EFD" w:rsidP="00DB5287">
      <w:r>
        <w:separator/>
      </w:r>
    </w:p>
  </w:footnote>
  <w:footnote w:type="continuationSeparator" w:id="0">
    <w:p w:rsidR="00655EFD" w:rsidRDefault="00655EFD" w:rsidP="00DB5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3FF2"/>
    <w:multiLevelType w:val="hybridMultilevel"/>
    <w:tmpl w:val="B1A8E9A8"/>
    <w:lvl w:ilvl="0" w:tplc="C5B680C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D36BDB"/>
    <w:multiLevelType w:val="hybridMultilevel"/>
    <w:tmpl w:val="138A11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C4"/>
    <w:rsid w:val="0004307F"/>
    <w:rsid w:val="000F58F5"/>
    <w:rsid w:val="001572C2"/>
    <w:rsid w:val="00202B3F"/>
    <w:rsid w:val="004F34F8"/>
    <w:rsid w:val="005B18C4"/>
    <w:rsid w:val="005B5F74"/>
    <w:rsid w:val="00655EFD"/>
    <w:rsid w:val="006C4880"/>
    <w:rsid w:val="006F1D21"/>
    <w:rsid w:val="00895F07"/>
    <w:rsid w:val="008E589D"/>
    <w:rsid w:val="009B17A9"/>
    <w:rsid w:val="00BA592E"/>
    <w:rsid w:val="00C75BEF"/>
    <w:rsid w:val="00C86215"/>
    <w:rsid w:val="00D173B1"/>
    <w:rsid w:val="00DB5287"/>
    <w:rsid w:val="00DC491C"/>
    <w:rsid w:val="00EB5FA8"/>
    <w:rsid w:val="00FE1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C4"/>
    <w:pPr>
      <w:widowControl w:val="0"/>
      <w:adjustRightInd w:val="0"/>
      <w:textAlignment w:val="baseline"/>
    </w:pPr>
    <w:rPr>
      <w:rFonts w:ascii="細明體" w:eastAsia="細明體" w:hAnsi="Times New Roman" w:cs="Times New Roman"/>
      <w:kern w:val="0"/>
      <w:szCs w:val="20"/>
    </w:rPr>
  </w:style>
  <w:style w:type="paragraph" w:styleId="3">
    <w:name w:val="heading 3"/>
    <w:basedOn w:val="a"/>
    <w:link w:val="30"/>
    <w:uiPriority w:val="9"/>
    <w:qFormat/>
    <w:rsid w:val="005B18C4"/>
    <w:pPr>
      <w:widowControl/>
      <w:adjustRightInd/>
      <w:spacing w:before="100" w:beforeAutospacing="1" w:after="100" w:afterAutospacing="1"/>
      <w:textAlignment w:val="auto"/>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B18C4"/>
    <w:rPr>
      <w:rFonts w:ascii="新細明體" w:eastAsia="新細明體" w:hAnsi="新細明體" w:cs="新細明體"/>
      <w:b/>
      <w:bCs/>
      <w:kern w:val="0"/>
      <w:sz w:val="27"/>
      <w:szCs w:val="27"/>
    </w:rPr>
  </w:style>
  <w:style w:type="paragraph" w:styleId="a3">
    <w:name w:val="List Paragraph"/>
    <w:basedOn w:val="a"/>
    <w:uiPriority w:val="34"/>
    <w:qFormat/>
    <w:rsid w:val="005B18C4"/>
    <w:pPr>
      <w:adjustRightInd/>
      <w:ind w:leftChars="200" w:left="480"/>
      <w:textAlignment w:val="auto"/>
    </w:pPr>
    <w:rPr>
      <w:rFonts w:ascii="Calibri" w:eastAsia="新細明體" w:hAnsi="Calibri"/>
      <w:kern w:val="2"/>
      <w:szCs w:val="22"/>
    </w:rPr>
  </w:style>
  <w:style w:type="paragraph" w:customStyle="1" w:styleId="1">
    <w:name w:val="1"/>
    <w:basedOn w:val="a"/>
    <w:rsid w:val="005B18C4"/>
    <w:pPr>
      <w:widowControl/>
      <w:adjustRightInd/>
      <w:spacing w:line="360" w:lineRule="atLeast"/>
      <w:ind w:left="1680" w:hanging="480"/>
      <w:textAlignment w:val="auto"/>
    </w:pPr>
    <w:rPr>
      <w:rFonts w:ascii="標楷體" w:eastAsia="標楷體" w:hAnsi="標楷體" w:cs="新細明體"/>
      <w:sz w:val="28"/>
      <w:szCs w:val="28"/>
    </w:rPr>
  </w:style>
  <w:style w:type="character" w:styleId="a4">
    <w:name w:val="Hyperlink"/>
    <w:rsid w:val="005B18C4"/>
    <w:rPr>
      <w:color w:val="0000FF"/>
      <w:u w:val="single"/>
    </w:rPr>
  </w:style>
  <w:style w:type="paragraph" w:styleId="HTML">
    <w:name w:val="HTML Preformatted"/>
    <w:basedOn w:val="a"/>
    <w:link w:val="HTML0"/>
    <w:uiPriority w:val="99"/>
    <w:unhideWhenUsed/>
    <w:rsid w:val="005B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hAnsi="細明體" w:cs="細明體"/>
      <w:szCs w:val="24"/>
    </w:rPr>
  </w:style>
  <w:style w:type="character" w:customStyle="1" w:styleId="HTML0">
    <w:name w:val="HTML 預設格式 字元"/>
    <w:basedOn w:val="a0"/>
    <w:link w:val="HTML"/>
    <w:uiPriority w:val="99"/>
    <w:rsid w:val="005B18C4"/>
    <w:rPr>
      <w:rFonts w:ascii="細明體" w:eastAsia="細明體" w:hAnsi="細明體" w:cs="細明體"/>
      <w:kern w:val="0"/>
      <w:szCs w:val="24"/>
    </w:rPr>
  </w:style>
  <w:style w:type="paragraph" w:styleId="a5">
    <w:name w:val="header"/>
    <w:basedOn w:val="a"/>
    <w:link w:val="a6"/>
    <w:uiPriority w:val="99"/>
    <w:unhideWhenUsed/>
    <w:rsid w:val="00DB5287"/>
    <w:pPr>
      <w:tabs>
        <w:tab w:val="center" w:pos="4153"/>
        <w:tab w:val="right" w:pos="8306"/>
      </w:tabs>
      <w:snapToGrid w:val="0"/>
    </w:pPr>
    <w:rPr>
      <w:sz w:val="20"/>
    </w:rPr>
  </w:style>
  <w:style w:type="character" w:customStyle="1" w:styleId="a6">
    <w:name w:val="頁首 字元"/>
    <w:basedOn w:val="a0"/>
    <w:link w:val="a5"/>
    <w:uiPriority w:val="99"/>
    <w:rsid w:val="00DB5287"/>
    <w:rPr>
      <w:rFonts w:ascii="細明體" w:eastAsia="細明體" w:hAnsi="Times New Roman" w:cs="Times New Roman"/>
      <w:kern w:val="0"/>
      <w:sz w:val="20"/>
      <w:szCs w:val="20"/>
    </w:rPr>
  </w:style>
  <w:style w:type="paragraph" w:styleId="a7">
    <w:name w:val="footer"/>
    <w:basedOn w:val="a"/>
    <w:link w:val="a8"/>
    <w:uiPriority w:val="99"/>
    <w:unhideWhenUsed/>
    <w:rsid w:val="00DB5287"/>
    <w:pPr>
      <w:tabs>
        <w:tab w:val="center" w:pos="4153"/>
        <w:tab w:val="right" w:pos="8306"/>
      </w:tabs>
      <w:snapToGrid w:val="0"/>
    </w:pPr>
    <w:rPr>
      <w:sz w:val="20"/>
    </w:rPr>
  </w:style>
  <w:style w:type="character" w:customStyle="1" w:styleId="a8">
    <w:name w:val="頁尾 字元"/>
    <w:basedOn w:val="a0"/>
    <w:link w:val="a7"/>
    <w:uiPriority w:val="99"/>
    <w:rsid w:val="00DB5287"/>
    <w:rPr>
      <w:rFonts w:ascii="細明體" w:eastAsia="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C4"/>
    <w:pPr>
      <w:widowControl w:val="0"/>
      <w:adjustRightInd w:val="0"/>
      <w:textAlignment w:val="baseline"/>
    </w:pPr>
    <w:rPr>
      <w:rFonts w:ascii="細明體" w:eastAsia="細明體" w:hAnsi="Times New Roman" w:cs="Times New Roman"/>
      <w:kern w:val="0"/>
      <w:szCs w:val="20"/>
    </w:rPr>
  </w:style>
  <w:style w:type="paragraph" w:styleId="3">
    <w:name w:val="heading 3"/>
    <w:basedOn w:val="a"/>
    <w:link w:val="30"/>
    <w:uiPriority w:val="9"/>
    <w:qFormat/>
    <w:rsid w:val="005B18C4"/>
    <w:pPr>
      <w:widowControl/>
      <w:adjustRightInd/>
      <w:spacing w:before="100" w:beforeAutospacing="1" w:after="100" w:afterAutospacing="1"/>
      <w:textAlignment w:val="auto"/>
      <w:outlineLvl w:val="2"/>
    </w:pPr>
    <w:rPr>
      <w:rFonts w:ascii="新細明體" w:eastAsia="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B18C4"/>
    <w:rPr>
      <w:rFonts w:ascii="新細明體" w:eastAsia="新細明體" w:hAnsi="新細明體" w:cs="新細明體"/>
      <w:b/>
      <w:bCs/>
      <w:kern w:val="0"/>
      <w:sz w:val="27"/>
      <w:szCs w:val="27"/>
    </w:rPr>
  </w:style>
  <w:style w:type="paragraph" w:styleId="a3">
    <w:name w:val="List Paragraph"/>
    <w:basedOn w:val="a"/>
    <w:uiPriority w:val="34"/>
    <w:qFormat/>
    <w:rsid w:val="005B18C4"/>
    <w:pPr>
      <w:adjustRightInd/>
      <w:ind w:leftChars="200" w:left="480"/>
      <w:textAlignment w:val="auto"/>
    </w:pPr>
    <w:rPr>
      <w:rFonts w:ascii="Calibri" w:eastAsia="新細明體" w:hAnsi="Calibri"/>
      <w:kern w:val="2"/>
      <w:szCs w:val="22"/>
    </w:rPr>
  </w:style>
  <w:style w:type="paragraph" w:customStyle="1" w:styleId="1">
    <w:name w:val="1"/>
    <w:basedOn w:val="a"/>
    <w:rsid w:val="005B18C4"/>
    <w:pPr>
      <w:widowControl/>
      <w:adjustRightInd/>
      <w:spacing w:line="360" w:lineRule="atLeast"/>
      <w:ind w:left="1680" w:hanging="480"/>
      <w:textAlignment w:val="auto"/>
    </w:pPr>
    <w:rPr>
      <w:rFonts w:ascii="標楷體" w:eastAsia="標楷體" w:hAnsi="標楷體" w:cs="新細明體"/>
      <w:sz w:val="28"/>
      <w:szCs w:val="28"/>
    </w:rPr>
  </w:style>
  <w:style w:type="character" w:styleId="a4">
    <w:name w:val="Hyperlink"/>
    <w:rsid w:val="005B18C4"/>
    <w:rPr>
      <w:color w:val="0000FF"/>
      <w:u w:val="single"/>
    </w:rPr>
  </w:style>
  <w:style w:type="paragraph" w:styleId="HTML">
    <w:name w:val="HTML Preformatted"/>
    <w:basedOn w:val="a"/>
    <w:link w:val="HTML0"/>
    <w:uiPriority w:val="99"/>
    <w:unhideWhenUsed/>
    <w:rsid w:val="005B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hAnsi="細明體" w:cs="細明體"/>
      <w:szCs w:val="24"/>
    </w:rPr>
  </w:style>
  <w:style w:type="character" w:customStyle="1" w:styleId="HTML0">
    <w:name w:val="HTML 預設格式 字元"/>
    <w:basedOn w:val="a0"/>
    <w:link w:val="HTML"/>
    <w:uiPriority w:val="99"/>
    <w:rsid w:val="005B18C4"/>
    <w:rPr>
      <w:rFonts w:ascii="細明體" w:eastAsia="細明體" w:hAnsi="細明體" w:cs="細明體"/>
      <w:kern w:val="0"/>
      <w:szCs w:val="24"/>
    </w:rPr>
  </w:style>
  <w:style w:type="paragraph" w:styleId="a5">
    <w:name w:val="header"/>
    <w:basedOn w:val="a"/>
    <w:link w:val="a6"/>
    <w:uiPriority w:val="99"/>
    <w:unhideWhenUsed/>
    <w:rsid w:val="00DB5287"/>
    <w:pPr>
      <w:tabs>
        <w:tab w:val="center" w:pos="4153"/>
        <w:tab w:val="right" w:pos="8306"/>
      </w:tabs>
      <w:snapToGrid w:val="0"/>
    </w:pPr>
    <w:rPr>
      <w:sz w:val="20"/>
    </w:rPr>
  </w:style>
  <w:style w:type="character" w:customStyle="1" w:styleId="a6">
    <w:name w:val="頁首 字元"/>
    <w:basedOn w:val="a0"/>
    <w:link w:val="a5"/>
    <w:uiPriority w:val="99"/>
    <w:rsid w:val="00DB5287"/>
    <w:rPr>
      <w:rFonts w:ascii="細明體" w:eastAsia="細明體" w:hAnsi="Times New Roman" w:cs="Times New Roman"/>
      <w:kern w:val="0"/>
      <w:sz w:val="20"/>
      <w:szCs w:val="20"/>
    </w:rPr>
  </w:style>
  <w:style w:type="paragraph" w:styleId="a7">
    <w:name w:val="footer"/>
    <w:basedOn w:val="a"/>
    <w:link w:val="a8"/>
    <w:uiPriority w:val="99"/>
    <w:unhideWhenUsed/>
    <w:rsid w:val="00DB5287"/>
    <w:pPr>
      <w:tabs>
        <w:tab w:val="center" w:pos="4153"/>
        <w:tab w:val="right" w:pos="8306"/>
      </w:tabs>
      <w:snapToGrid w:val="0"/>
    </w:pPr>
    <w:rPr>
      <w:sz w:val="20"/>
    </w:rPr>
  </w:style>
  <w:style w:type="character" w:customStyle="1" w:styleId="a8">
    <w:name w:val="頁尾 字元"/>
    <w:basedOn w:val="a0"/>
    <w:link w:val="a7"/>
    <w:uiPriority w:val="99"/>
    <w:rsid w:val="00DB5287"/>
    <w:rPr>
      <w:rFonts w:ascii="細明體"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w/url?sa=t&amp;rct=j&amp;q=&amp;esrc=s&amp;source=web&amp;cd=1&amp;cad=rja&amp;uact=8&amp;ved=0ahUKEwjtwISG0p7VAhVNOrwKHX-mB78QFgglMAA&amp;url=http%3A%2F%2Fwww.pmc.org.tw%2F&amp;usg=AFQjCNFETqQykL8SxOfgR1P0TvMNYUObQ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2017-08-22T10:46:00Z</dcterms:created>
  <dcterms:modified xsi:type="dcterms:W3CDTF">2017-08-22T10:47:00Z</dcterms:modified>
</cp:coreProperties>
</file>