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465" w:right="460"/>
        <w:jc w:val="center"/>
        <w:rPr>
          <w:color w:val="000000"/>
          <w:sz w:val="24"/>
          <w:szCs w:val="24"/>
        </w:rPr>
      </w:pPr>
      <w:r>
        <w:rPr>
          <w:rFonts w:eastAsia="Arial"/>
          <w:b/>
          <w:color w:val="000000"/>
          <w:sz w:val="31"/>
          <w:szCs w:val="31"/>
        </w:rPr>
        <w:t xml:space="preserve">Application Instructions for the Ministry of Education </w:t>
      </w:r>
      <w:proofErr w:type="spellStart"/>
      <w:r>
        <w:rPr>
          <w:rFonts w:eastAsia="Arial"/>
          <w:b/>
          <w:color w:val="000000"/>
          <w:sz w:val="31"/>
          <w:szCs w:val="31"/>
        </w:rPr>
        <w:t>Huayu</w:t>
      </w:r>
      <w:proofErr w:type="spellEnd"/>
      <w:r>
        <w:rPr>
          <w:rFonts w:eastAsia="Arial"/>
          <w:b/>
          <w:color w:val="000000"/>
          <w:sz w:val="31"/>
          <w:szCs w:val="31"/>
        </w:rPr>
        <w:t xml:space="preserve"> Enrichment Scholarship 2019-2020 </w:t>
      </w:r>
      <w:r>
        <w:rPr>
          <w:rFonts w:eastAsia="Arial"/>
          <w:color w:val="000000"/>
          <w:sz w:val="24"/>
          <w:szCs w:val="24"/>
        </w:rPr>
        <w:t xml:space="preserve">Conducted by the </w:t>
      </w:r>
      <w:r>
        <w:rPr>
          <w:rFonts w:eastAsia="Arial"/>
          <w:color w:val="000000"/>
          <w:sz w:val="24"/>
          <w:szCs w:val="24"/>
        </w:rPr>
        <w:t xml:space="preserve">Taipei Economic and Cultural Office </w:t>
      </w:r>
      <w:r>
        <w:rPr>
          <w:rFonts w:eastAsia="Arial"/>
          <w:color w:val="000000"/>
          <w:sz w:val="24"/>
          <w:szCs w:val="24"/>
        </w:rPr>
        <w:t xml:space="preserve">in </w:t>
      </w:r>
      <w:r w:rsidR="0034291A">
        <w:rPr>
          <w:rFonts w:eastAsia="Arial"/>
          <w:color w:val="000000"/>
          <w:sz w:val="24"/>
          <w:szCs w:val="24"/>
        </w:rPr>
        <w:t>Jordan</w:t>
      </w:r>
      <w:r>
        <w:rPr>
          <w:rFonts w:eastAsia="Arial"/>
          <w:color w:val="000000"/>
          <w:sz w:val="24"/>
          <w:szCs w:val="24"/>
        </w:rPr>
        <w:t xml:space="preserve">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360" w:right="8020"/>
        <w:rPr>
          <w:b/>
          <w:color w:val="000000"/>
          <w:sz w:val="28"/>
          <w:szCs w:val="28"/>
        </w:rPr>
      </w:pPr>
      <w:proofErr w:type="spellStart"/>
      <w:r>
        <w:rPr>
          <w:rFonts w:eastAsia="Arial"/>
          <w:b/>
          <w:color w:val="000000"/>
          <w:sz w:val="28"/>
          <w:szCs w:val="28"/>
        </w:rPr>
        <w:t>Purpos</w:t>
      </w:r>
      <w:proofErr w:type="spellEnd"/>
    </w:p>
    <w:p w:rsidR="003A6274" w:rsidRDefault="00A264C8" w:rsidP="00342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360" w:right="350"/>
        <w:rPr>
          <w:color w:val="000000"/>
        </w:rPr>
      </w:pPr>
      <w:r>
        <w:rPr>
          <w:rFonts w:eastAsia="Arial"/>
          <w:color w:val="000000"/>
        </w:rPr>
        <w:t xml:space="preserve">The purpose of the Ministry of Education (MOE) </w:t>
      </w:r>
      <w:proofErr w:type="spellStart"/>
      <w:r>
        <w:rPr>
          <w:rFonts w:eastAsia="Arial"/>
          <w:color w:val="000000"/>
        </w:rPr>
        <w:t>Huayu</w:t>
      </w:r>
      <w:proofErr w:type="spellEnd"/>
      <w:r>
        <w:rPr>
          <w:rFonts w:eastAsia="Arial"/>
          <w:color w:val="000000"/>
        </w:rPr>
        <w:t xml:space="preserve"> Enrichment Scholarship (HES) is to </w:t>
      </w:r>
      <w:r>
        <w:rPr>
          <w:rFonts w:eastAsia="Arial"/>
          <w:color w:val="000000"/>
        </w:rPr>
        <w:t xml:space="preserve">encourage American students and individuals to undertake Mandarin Chinese language training </w:t>
      </w:r>
      <w:r>
        <w:rPr>
          <w:rFonts w:eastAsia="Arial"/>
          <w:color w:val="000000"/>
        </w:rPr>
        <w:t xml:space="preserve">and courses at Chinese language institutes affiliated with universities or colleges in the Republic </w:t>
      </w:r>
      <w:r>
        <w:rPr>
          <w:rFonts w:eastAsia="Arial"/>
          <w:color w:val="000000"/>
        </w:rPr>
        <w:t xml:space="preserve">of China (Taiwan).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360" w:right="7430"/>
        <w:rPr>
          <w:b/>
          <w:color w:val="000000"/>
          <w:sz w:val="28"/>
          <w:szCs w:val="28"/>
        </w:rPr>
      </w:pPr>
      <w:proofErr w:type="spellStart"/>
      <w:r>
        <w:rPr>
          <w:rFonts w:eastAsia="Arial"/>
          <w:b/>
          <w:color w:val="000000"/>
          <w:sz w:val="28"/>
          <w:szCs w:val="28"/>
        </w:rPr>
        <w:t>Availabilitie</w:t>
      </w:r>
      <w:proofErr w:type="spellEnd"/>
    </w:p>
    <w:p w:rsidR="003A6274" w:rsidRDefault="00A264C8" w:rsidP="00342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360" w:right="350"/>
        <w:rPr>
          <w:color w:val="000000"/>
        </w:rPr>
      </w:pPr>
      <w:r>
        <w:rPr>
          <w:rFonts w:eastAsia="Arial"/>
          <w:color w:val="000000"/>
        </w:rPr>
        <w:t xml:space="preserve">There are twelve (12) openings available for MOE HES 2019-2020. Each applicant may select </w:t>
      </w:r>
      <w:r>
        <w:rPr>
          <w:rFonts w:eastAsia="Arial"/>
          <w:color w:val="000000"/>
        </w:rPr>
        <w:t xml:space="preserve">from the following durations: 2 months (limited to 2019 summer courses), 3 months, 6 months, 9 </w:t>
      </w:r>
      <w:r>
        <w:rPr>
          <w:rFonts w:eastAsia="Arial"/>
          <w:color w:val="000000"/>
        </w:rPr>
        <w:t xml:space="preserve">months, or 12 months. Eligible applicants from </w:t>
      </w:r>
      <w:r w:rsidR="0034291A">
        <w:rPr>
          <w:rFonts w:eastAsia="Arial"/>
          <w:color w:val="000000"/>
        </w:rPr>
        <w:t xml:space="preserve">Jordan, </w:t>
      </w:r>
      <w:r w:rsidR="0034291A" w:rsidRPr="0034291A">
        <w:rPr>
          <w:rFonts w:eastAsia="Arial"/>
          <w:color w:val="000000"/>
        </w:rPr>
        <w:t>Palestine</w:t>
      </w:r>
      <w:r w:rsidR="0034291A">
        <w:rPr>
          <w:rFonts w:eastAsia="Arial"/>
          <w:color w:val="000000"/>
        </w:rPr>
        <w:t>,</w:t>
      </w:r>
      <w:r w:rsidR="0034291A" w:rsidRPr="0034291A">
        <w:rPr>
          <w:rFonts w:eastAsia="Arial"/>
          <w:color w:val="000000"/>
        </w:rPr>
        <w:t xml:space="preserve"> Lebanon</w:t>
      </w:r>
      <w:r w:rsidR="0034291A">
        <w:rPr>
          <w:rFonts w:eastAsia="Arial"/>
          <w:color w:val="000000"/>
        </w:rPr>
        <w:t>,</w:t>
      </w:r>
      <w:r w:rsidR="0034291A" w:rsidRPr="0034291A">
        <w:rPr>
          <w:rFonts w:eastAsia="Arial"/>
          <w:color w:val="000000"/>
        </w:rPr>
        <w:t xml:space="preserve"> Syria</w:t>
      </w:r>
      <w:r w:rsidR="0034291A">
        <w:rPr>
          <w:rFonts w:eastAsia="Arial"/>
          <w:color w:val="000000"/>
        </w:rPr>
        <w:t>,</w:t>
      </w:r>
      <w:r w:rsidR="0034291A" w:rsidRPr="0034291A">
        <w:rPr>
          <w:rFonts w:eastAsia="Arial"/>
          <w:color w:val="000000"/>
        </w:rPr>
        <w:t xml:space="preserve"> Iraq</w:t>
      </w:r>
      <w:r w:rsidR="0034291A">
        <w:rPr>
          <w:rFonts w:eastAsia="Arial"/>
          <w:color w:val="000000"/>
        </w:rPr>
        <w:t>,</w:t>
      </w:r>
      <w:r w:rsidR="0034291A" w:rsidRPr="0034291A">
        <w:rPr>
          <w:rFonts w:eastAsia="Arial"/>
          <w:color w:val="000000"/>
        </w:rPr>
        <w:t xml:space="preserve"> Egypt </w:t>
      </w:r>
      <w:r w:rsidR="0034291A">
        <w:rPr>
          <w:rFonts w:eastAsia="Arial"/>
          <w:color w:val="000000"/>
        </w:rPr>
        <w:t xml:space="preserve">and </w:t>
      </w:r>
      <w:r w:rsidR="0034291A" w:rsidRPr="0034291A">
        <w:rPr>
          <w:rFonts w:eastAsia="Arial"/>
          <w:color w:val="000000"/>
        </w:rPr>
        <w:t>Libya</w:t>
      </w:r>
      <w:r w:rsidR="0034291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are welcome to submit applications.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360" w:right="7819"/>
        <w:rPr>
          <w:b/>
          <w:color w:val="000000"/>
          <w:sz w:val="28"/>
          <w:szCs w:val="28"/>
        </w:rPr>
      </w:pPr>
      <w:proofErr w:type="spellStart"/>
      <w:r>
        <w:rPr>
          <w:rFonts w:eastAsia="Arial"/>
          <w:b/>
          <w:color w:val="000000"/>
          <w:sz w:val="28"/>
          <w:szCs w:val="28"/>
        </w:rPr>
        <w:t>E</w:t>
      </w:r>
      <w:r>
        <w:rPr>
          <w:rFonts w:eastAsia="Arial"/>
          <w:b/>
          <w:color w:val="000000"/>
          <w:sz w:val="28"/>
          <w:szCs w:val="28"/>
        </w:rPr>
        <w:t>ligibili</w:t>
      </w:r>
      <w:r>
        <w:rPr>
          <w:rFonts w:eastAsia="Arial"/>
          <w:b/>
          <w:color w:val="000000"/>
          <w:sz w:val="28"/>
          <w:szCs w:val="28"/>
        </w:rPr>
        <w:t>t</w:t>
      </w:r>
      <w:proofErr w:type="spellEnd"/>
    </w:p>
    <w:p w:rsidR="003A6274" w:rsidRDefault="00A264C8" w:rsidP="00342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360" w:right="355"/>
        <w:rPr>
          <w:color w:val="000000"/>
        </w:rPr>
      </w:pPr>
      <w:r>
        <w:rPr>
          <w:rFonts w:eastAsia="Arial"/>
          <w:color w:val="000000"/>
        </w:rPr>
        <w:t xml:space="preserve">1. Applicants must be American nationals, above the age of eighteen (18), with a high school </w:t>
      </w:r>
      <w:r>
        <w:rPr>
          <w:rFonts w:eastAsia="Arial"/>
          <w:color w:val="000000"/>
        </w:rPr>
        <w:t xml:space="preserve">diploma or higher degree, must have excellent academic records, and must be of good moral </w:t>
      </w:r>
      <w:r>
        <w:rPr>
          <w:rFonts w:eastAsia="Arial"/>
          <w:color w:val="000000"/>
        </w:rPr>
        <w:t xml:space="preserve">character.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60" w:right="2308"/>
        <w:rPr>
          <w:color w:val="000000"/>
        </w:rPr>
      </w:pPr>
      <w:r>
        <w:rPr>
          <w:rFonts w:eastAsia="Arial"/>
          <w:i/>
          <w:color w:val="000000"/>
        </w:rPr>
        <w:t xml:space="preserve">2. </w:t>
      </w:r>
      <w:r>
        <w:rPr>
          <w:rFonts w:eastAsia="Arial"/>
          <w:color w:val="000000"/>
        </w:rPr>
        <w:t>Applicants are ineligible if they meet any of the following</w:t>
      </w:r>
      <w:r w:rsidR="001779A8">
        <w:rPr>
          <w:rFonts w:eastAsia="Arial"/>
          <w:color w:val="000000"/>
        </w:rPr>
        <w:t xml:space="preserve"> re</w:t>
      </w:r>
      <w:r>
        <w:rPr>
          <w:rFonts w:eastAsia="Arial"/>
          <w:color w:val="000000"/>
        </w:rPr>
        <w:t xml:space="preserve">strictions: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787" w:right="2222"/>
        <w:rPr>
          <w:color w:val="000000"/>
        </w:rPr>
      </w:pPr>
      <w:r>
        <w:rPr>
          <w:rFonts w:eastAsia="Arial"/>
          <w:color w:val="000000"/>
        </w:rPr>
        <w:t>● overseas Chinese or nationals of the Republic of China</w:t>
      </w:r>
      <w:r>
        <w:rPr>
          <w:rFonts w:eastAsia="Arial"/>
          <w:color w:val="000000"/>
        </w:rPr>
        <w:t xml:space="preserve"> </w:t>
      </w:r>
      <w:r w:rsidR="001779A8">
        <w:rPr>
          <w:rFonts w:eastAsia="Arial"/>
          <w:color w:val="000000"/>
        </w:rPr>
        <w:t>(</w:t>
      </w:r>
      <w:r>
        <w:rPr>
          <w:rFonts w:eastAsia="Arial"/>
          <w:color w:val="000000"/>
        </w:rPr>
        <w:t xml:space="preserve">Taiwan); </w:t>
      </w:r>
    </w:p>
    <w:p w:rsidR="003A6274" w:rsidRDefault="00A264C8" w:rsidP="00342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787" w:right="355"/>
        <w:rPr>
          <w:color w:val="000000"/>
        </w:rPr>
      </w:pPr>
      <w:r>
        <w:rPr>
          <w:rFonts w:eastAsia="Arial"/>
          <w:color w:val="000000"/>
        </w:rPr>
        <w:t xml:space="preserve">● students who are currently registered at any universities/colleges or enrolled in </w:t>
      </w:r>
      <w:r>
        <w:rPr>
          <w:rFonts w:eastAsia="Arial"/>
          <w:color w:val="000000"/>
        </w:rPr>
        <w:t xml:space="preserve">Mandarin language training programs in Taiwan;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787" w:right="355"/>
        <w:rPr>
          <w:color w:val="000000"/>
        </w:rPr>
      </w:pPr>
      <w:r>
        <w:rPr>
          <w:rFonts w:eastAsia="Arial"/>
          <w:color w:val="000000"/>
        </w:rPr>
        <w:t xml:space="preserve">● individuals who have received an MOE HES or MOE Taiwan Scholarship in the past; </w:t>
      </w:r>
    </w:p>
    <w:p w:rsidR="003A6274" w:rsidRDefault="00A264C8" w:rsidP="00342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787" w:right="360"/>
        <w:rPr>
          <w:rFonts w:eastAsia="Arial"/>
          <w:color w:val="000000"/>
        </w:rPr>
      </w:pPr>
      <w:r>
        <w:rPr>
          <w:rFonts w:eastAsia="Arial"/>
          <w:color w:val="000000"/>
        </w:rPr>
        <w:t>● exchange or dual/joint degree students</w:t>
      </w:r>
      <w:r>
        <w:rPr>
          <w:rFonts w:eastAsia="Arial"/>
          <w:color w:val="000000"/>
        </w:rPr>
        <w:t xml:space="preserve"> admitted in accordance with academic </w:t>
      </w:r>
      <w:r>
        <w:rPr>
          <w:rFonts w:eastAsia="Arial"/>
          <w:color w:val="000000"/>
        </w:rPr>
        <w:t xml:space="preserve">cooperation agreements between local universities/colleges and foreign </w:t>
      </w:r>
      <w:r>
        <w:rPr>
          <w:rFonts w:eastAsia="Arial"/>
          <w:color w:val="000000"/>
        </w:rPr>
        <w:t xml:space="preserve">universities/colleges; </w:t>
      </w:r>
    </w:p>
    <w:p w:rsidR="001779A8" w:rsidRDefault="001779A8" w:rsidP="00342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787" w:right="360"/>
        <w:rPr>
          <w:color w:val="000000"/>
        </w:rPr>
      </w:pP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4632" w:right="4627"/>
        <w:rPr>
          <w:color w:val="000000"/>
          <w:sz w:val="19"/>
          <w:szCs w:val="19"/>
        </w:rPr>
      </w:pPr>
      <w:r>
        <w:rPr>
          <w:rFonts w:eastAsia="Arial"/>
          <w:color w:val="000000"/>
          <w:sz w:val="19"/>
          <w:szCs w:val="19"/>
        </w:rPr>
        <w:t>1</w:t>
      </w:r>
      <w:r>
        <w:rPr>
          <w:rFonts w:eastAsia="Arial"/>
          <w:color w:val="000000"/>
          <w:sz w:val="19"/>
          <w:szCs w:val="19"/>
        </w:rPr>
        <w:t xml:space="preserve">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● individuals who are currently receiving financial benefits from the Taiwanese </w:t>
      </w:r>
      <w:r>
        <w:rPr>
          <w:rFonts w:eastAsia="Arial"/>
          <w:color w:val="000000"/>
        </w:rPr>
        <w:t xml:space="preserve">government or any educational institutions in Taiwan. </w:t>
      </w:r>
    </w:p>
    <w:p w:rsidR="0034291A" w:rsidRDefault="003429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8"/>
          <w:szCs w:val="28"/>
        </w:rPr>
      </w:pP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Duration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1. Each applicant must select the duration of the scholarship for which they will apply. Study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period may vary based on the duration selected, as described below: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rFonts w:eastAsia="Arial"/>
          <w:b/>
          <w:color w:val="000000"/>
          <w:sz w:val="19"/>
          <w:szCs w:val="19"/>
        </w:rPr>
        <w:t xml:space="preserve">Scholarship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3"/>
          <w:szCs w:val="33"/>
          <w:vertAlign w:val="superscript"/>
        </w:rPr>
      </w:pPr>
      <w:r>
        <w:rPr>
          <w:rFonts w:eastAsia="Arial"/>
          <w:b/>
          <w:color w:val="000000"/>
          <w:sz w:val="19"/>
          <w:szCs w:val="19"/>
        </w:rPr>
        <w:t xml:space="preserve">Duration </w:t>
      </w:r>
      <w:r>
        <w:rPr>
          <w:rFonts w:eastAsia="Arial"/>
          <w:b/>
          <w:color w:val="000000"/>
          <w:sz w:val="33"/>
          <w:szCs w:val="33"/>
          <w:vertAlign w:val="superscript"/>
        </w:rPr>
        <w:t xml:space="preserve">Study Period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rFonts w:eastAsia="Arial"/>
          <w:color w:val="000000"/>
          <w:sz w:val="19"/>
          <w:szCs w:val="19"/>
        </w:rPr>
        <w:t xml:space="preserve">2 months Limited to summer courses from June to July, 2019 or from July to August, 2019 </w:t>
      </w:r>
    </w:p>
    <w:p w:rsidR="001779A8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9"/>
          <w:szCs w:val="19"/>
        </w:rPr>
      </w:pPr>
      <w:r>
        <w:rPr>
          <w:rFonts w:eastAsia="Arial"/>
          <w:color w:val="000000"/>
          <w:sz w:val="19"/>
          <w:szCs w:val="19"/>
        </w:rPr>
        <w:t>3 months</w:t>
      </w:r>
      <w:r w:rsidR="001779A8">
        <w:rPr>
          <w:rFonts w:eastAsia="Arial"/>
          <w:color w:val="000000"/>
          <w:sz w:val="19"/>
          <w:szCs w:val="19"/>
        </w:rPr>
        <w:t>,</w:t>
      </w:r>
      <w:r>
        <w:rPr>
          <w:rFonts w:eastAsia="Arial"/>
          <w:color w:val="000000"/>
          <w:sz w:val="19"/>
          <w:szCs w:val="19"/>
        </w:rPr>
        <w:t xml:space="preserve"> </w:t>
      </w:r>
      <w:r w:rsidR="001779A8" w:rsidRPr="001779A8">
        <w:rPr>
          <w:rFonts w:eastAsia="Arial"/>
          <w:color w:val="000000"/>
          <w:sz w:val="19"/>
          <w:szCs w:val="19"/>
        </w:rPr>
        <w:t>6 months</w:t>
      </w:r>
      <w:r w:rsidR="001779A8">
        <w:rPr>
          <w:rFonts w:eastAsia="Arial"/>
          <w:color w:val="000000"/>
          <w:sz w:val="19"/>
          <w:szCs w:val="19"/>
        </w:rPr>
        <w:t>,</w:t>
      </w:r>
      <w:r w:rsidR="001779A8" w:rsidRPr="001779A8">
        <w:rPr>
          <w:rFonts w:eastAsia="Arial"/>
          <w:color w:val="000000"/>
          <w:sz w:val="19"/>
          <w:szCs w:val="19"/>
        </w:rPr>
        <w:t xml:space="preserve"> </w:t>
      </w:r>
      <w:r w:rsidR="001779A8" w:rsidRPr="001779A8">
        <w:rPr>
          <w:rFonts w:eastAsia="Arial"/>
          <w:color w:val="000000"/>
          <w:sz w:val="19"/>
          <w:szCs w:val="19"/>
        </w:rPr>
        <w:t>9 months</w:t>
      </w:r>
      <w:r w:rsidR="001779A8" w:rsidRPr="001779A8">
        <w:rPr>
          <w:rFonts w:eastAsia="Arial"/>
          <w:color w:val="000000"/>
          <w:sz w:val="19"/>
          <w:szCs w:val="19"/>
        </w:rPr>
        <w:t xml:space="preserve"> </w:t>
      </w:r>
      <w:r>
        <w:rPr>
          <w:rFonts w:eastAsia="Arial"/>
          <w:color w:val="000000"/>
          <w:sz w:val="19"/>
          <w:szCs w:val="19"/>
        </w:rPr>
        <w:t>Between September 1, 2019 and August 31, 2020 (2019 academic year)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  <w:vertAlign w:val="subscript"/>
        </w:rPr>
      </w:pPr>
      <w:r>
        <w:rPr>
          <w:rFonts w:eastAsia="Arial"/>
          <w:color w:val="000000"/>
          <w:sz w:val="19"/>
          <w:szCs w:val="19"/>
        </w:rPr>
        <w:t xml:space="preserve">12 months </w:t>
      </w:r>
      <w:r>
        <w:rPr>
          <w:rFonts w:eastAsia="Arial"/>
          <w:color w:val="000000"/>
          <w:sz w:val="33"/>
          <w:szCs w:val="33"/>
          <w:vertAlign w:val="subscript"/>
        </w:rPr>
        <w:t>From September 1, 2019 to August 31, 2020 (2019 academic yea</w:t>
      </w:r>
      <w:r>
        <w:rPr>
          <w:rFonts w:eastAsia="Arial"/>
          <w:color w:val="000000"/>
          <w:sz w:val="33"/>
          <w:szCs w:val="33"/>
          <w:vertAlign w:val="subscript"/>
        </w:rPr>
        <w:t xml:space="preserve">r)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2. The </w:t>
      </w:r>
      <w:r>
        <w:rPr>
          <w:rFonts w:eastAsia="Arial"/>
          <w:color w:val="000000"/>
        </w:rPr>
        <w:t xml:space="preserve">Taipei Economic and Cultural Office in </w:t>
      </w:r>
      <w:r w:rsidR="0034291A">
        <w:rPr>
          <w:rFonts w:eastAsia="Arial"/>
          <w:color w:val="000000"/>
        </w:rPr>
        <w:t>Jordan</w:t>
      </w:r>
      <w:r>
        <w:rPr>
          <w:rFonts w:eastAsia="Arial"/>
          <w:color w:val="000000"/>
        </w:rPr>
        <w:t xml:space="preserve"> reserves the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right to decide the duration of scholarship for successful candidates. </w:t>
      </w:r>
    </w:p>
    <w:p w:rsidR="0034291A" w:rsidRDefault="003429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8"/>
          <w:szCs w:val="28"/>
        </w:rPr>
      </w:pP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Award Value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1. Each scholarship recipient will receive monthly stipends of 25,000 New Taiwan Dollars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(NTD) in conjunction with the duration of scholarship approved.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>2. The foreign exchange rate from USD to NTD is estimated at 1 to 30.</w:t>
      </w:r>
      <w:r w:rsidR="001779A8">
        <w:rPr>
          <w:rFonts w:eastAsia="Arial"/>
          <w:color w:val="000000"/>
        </w:rPr>
        <w:t>5</w:t>
      </w:r>
      <w:r>
        <w:rPr>
          <w:rFonts w:eastAsia="Arial"/>
          <w:color w:val="000000"/>
        </w:rPr>
        <w:t xml:space="preserve"> The actual exchange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>rate is su</w:t>
      </w:r>
      <w:r>
        <w:rPr>
          <w:rFonts w:eastAsia="Arial"/>
          <w:color w:val="000000"/>
        </w:rPr>
        <w:t xml:space="preserve">bject to currency fluctuations. </w:t>
      </w:r>
    </w:p>
    <w:p w:rsidR="0034291A" w:rsidRDefault="003429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8"/>
          <w:szCs w:val="28"/>
        </w:rPr>
      </w:pP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Application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1. Required documents: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● a completed HES Application Form 2019-2020, signed and dated by the applicant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</w:rPr>
        <w:t xml:space="preserve">● a photocopy of the applicant’s passport or other documents that can verify the </w:t>
      </w:r>
      <w:r>
        <w:rPr>
          <w:rFonts w:eastAsia="Arial"/>
          <w:color w:val="000000"/>
        </w:rPr>
        <w:t>nationality of the appl</w:t>
      </w:r>
      <w:r>
        <w:rPr>
          <w:rFonts w:eastAsia="Arial"/>
          <w:color w:val="000000"/>
        </w:rPr>
        <w:t xml:space="preserve">icant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eastAsia="Arial"/>
          <w:color w:val="000000"/>
        </w:rPr>
        <w:t xml:space="preserve">● a photocopy of the certificate of the applicant’s highest degree obtained and original </w:t>
      </w:r>
      <w:r>
        <w:rPr>
          <w:rFonts w:eastAsia="Arial"/>
          <w:color w:val="000000"/>
        </w:rPr>
        <w:t xml:space="preserve">academic transcripts from that institution. </w:t>
      </w:r>
      <w:r>
        <w:rPr>
          <w:rFonts w:eastAsia="Arial"/>
          <w:i/>
          <w:color w:val="000000"/>
        </w:rPr>
        <w:t xml:space="preserve">Note: Transcripts must be sealed. </w:t>
      </w:r>
      <w:r>
        <w:rPr>
          <w:rFonts w:eastAsia="Arial"/>
          <w:i/>
          <w:color w:val="000000"/>
        </w:rPr>
        <w:t xml:space="preserve">Transcripts that are issued by international educational institutions must be </w:t>
      </w:r>
      <w:r>
        <w:rPr>
          <w:rFonts w:eastAsia="Arial"/>
          <w:i/>
          <w:color w:val="000000"/>
        </w:rPr>
        <w:t xml:space="preserve">presented in English language and authenticated by an overseas Representative </w:t>
      </w:r>
      <w:r>
        <w:rPr>
          <w:rFonts w:eastAsia="Arial"/>
          <w:i/>
          <w:color w:val="000000"/>
        </w:rPr>
        <w:t xml:space="preserve">Office of the Republic of China (Taiwan).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right="355"/>
        <w:rPr>
          <w:color w:val="000000"/>
        </w:rPr>
      </w:pPr>
      <w:r>
        <w:rPr>
          <w:rFonts w:eastAsia="Arial"/>
          <w:color w:val="000000"/>
        </w:rPr>
        <w:t xml:space="preserve">● proof of application to language centers in Taiwan (e.g. photocopies of application </w:t>
      </w:r>
      <w:r>
        <w:rPr>
          <w:rFonts w:eastAsia="Arial"/>
          <w:color w:val="000000"/>
        </w:rPr>
        <w:t xml:space="preserve">form, a notice or e-mail from the language centers acknowledging their receipt of the </w:t>
      </w:r>
      <w:r>
        <w:rPr>
          <w:rFonts w:eastAsia="Arial"/>
          <w:color w:val="000000"/>
        </w:rPr>
        <w:t xml:space="preserve">application, etc.)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right="2327"/>
        <w:rPr>
          <w:color w:val="000000"/>
        </w:rPr>
      </w:pPr>
      <w:r>
        <w:rPr>
          <w:rFonts w:eastAsia="Arial"/>
          <w:color w:val="000000"/>
        </w:rPr>
        <w:t xml:space="preserve">● two letters of recommendation, sealed and signed by the writers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right="364"/>
        <w:rPr>
          <w:color w:val="000000"/>
        </w:rPr>
      </w:pPr>
      <w:r>
        <w:rPr>
          <w:rFonts w:eastAsia="Arial"/>
          <w:color w:val="000000"/>
        </w:rPr>
        <w:t xml:space="preserve">● original Ministry of Education </w:t>
      </w:r>
      <w:proofErr w:type="spellStart"/>
      <w:r>
        <w:rPr>
          <w:rFonts w:eastAsia="Arial"/>
          <w:color w:val="000000"/>
        </w:rPr>
        <w:t>Huayu</w:t>
      </w:r>
      <w:proofErr w:type="spellEnd"/>
      <w:r>
        <w:rPr>
          <w:rFonts w:eastAsia="Arial"/>
          <w:color w:val="000000"/>
        </w:rPr>
        <w:t xml:space="preserve"> Enrichment Scholarship Program Terms of </w:t>
      </w:r>
      <w:r w:rsidR="001779A8">
        <w:rPr>
          <w:rFonts w:eastAsia="Arial"/>
          <w:color w:val="000000"/>
        </w:rPr>
        <w:t>A</w:t>
      </w:r>
      <w:r>
        <w:rPr>
          <w:rFonts w:eastAsia="Arial"/>
          <w:color w:val="000000"/>
        </w:rPr>
        <w:t>greement, signed and dated by the applicant</w:t>
      </w:r>
      <w:r w:rsidR="001779A8">
        <w:rPr>
          <w:rFonts w:eastAsia="Arial"/>
          <w:color w:val="000000"/>
        </w:rPr>
        <w:t>.</w:t>
      </w:r>
      <w:r>
        <w:rPr>
          <w:rFonts w:eastAsia="Arial"/>
          <w:color w:val="000000"/>
        </w:rPr>
        <w:t xml:space="preserve">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right="7435"/>
        <w:rPr>
          <w:color w:val="000000"/>
        </w:rPr>
      </w:pPr>
      <w:r>
        <w:rPr>
          <w:rFonts w:eastAsia="Arial"/>
          <w:color w:val="000000"/>
        </w:rPr>
        <w:t xml:space="preserve">2. Submission: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926" w:right="1089"/>
        <w:rPr>
          <w:color w:val="000000"/>
        </w:rPr>
      </w:pPr>
      <w:r>
        <w:rPr>
          <w:rFonts w:eastAsia="Arial"/>
          <w:color w:val="000000"/>
        </w:rPr>
        <w:lastRenderedPageBreak/>
        <w:t xml:space="preserve">● Applications will be accepted between February 1, 2019 and March 31, 2019.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26" w:right="360"/>
        <w:rPr>
          <w:color w:val="000000"/>
        </w:rPr>
      </w:pPr>
      <w:r>
        <w:rPr>
          <w:rFonts w:eastAsia="Arial"/>
          <w:color w:val="000000"/>
        </w:rPr>
        <w:t xml:space="preserve">● Applicants must directly apply for admission to language centers on the List of </w:t>
      </w:r>
      <w:r>
        <w:rPr>
          <w:rFonts w:eastAsia="Arial"/>
          <w:color w:val="000000"/>
        </w:rPr>
        <w:t xml:space="preserve">Language Center. Proof of application for admission to language centers is required </w:t>
      </w:r>
      <w:r>
        <w:rPr>
          <w:rFonts w:eastAsia="Arial"/>
          <w:color w:val="000000"/>
        </w:rPr>
        <w:t xml:space="preserve">for the HES application.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26" w:right="355"/>
        <w:rPr>
          <w:color w:val="000000"/>
        </w:rPr>
      </w:pPr>
      <w:r>
        <w:rPr>
          <w:rFonts w:eastAsia="Arial"/>
          <w:color w:val="000000"/>
        </w:rPr>
        <w:t xml:space="preserve">● Applications must be sent to the following office and postmarked no later than March </w:t>
      </w:r>
      <w:r>
        <w:rPr>
          <w:rFonts w:eastAsia="Arial"/>
          <w:color w:val="000000"/>
        </w:rPr>
        <w:t xml:space="preserve">31, 2019 at: </w:t>
      </w:r>
      <w:bookmarkStart w:id="0" w:name="_Hlk1312722"/>
      <w:r w:rsidR="001779A8" w:rsidRPr="001779A8">
        <w:rPr>
          <w:rFonts w:eastAsia="Arial"/>
          <w:color w:val="000000"/>
        </w:rPr>
        <w:t xml:space="preserve">No. 18 </w:t>
      </w:r>
      <w:proofErr w:type="spellStart"/>
      <w:r w:rsidR="001779A8" w:rsidRPr="001779A8">
        <w:rPr>
          <w:rFonts w:eastAsia="Arial"/>
          <w:color w:val="000000"/>
        </w:rPr>
        <w:t>Eritira</w:t>
      </w:r>
      <w:proofErr w:type="spellEnd"/>
      <w:r w:rsidR="001779A8" w:rsidRPr="001779A8">
        <w:rPr>
          <w:rFonts w:eastAsia="Arial"/>
          <w:color w:val="000000"/>
        </w:rPr>
        <w:t xml:space="preserve"> Street, Um </w:t>
      </w:r>
      <w:proofErr w:type="spellStart"/>
      <w:r w:rsidR="001779A8" w:rsidRPr="001779A8">
        <w:rPr>
          <w:rFonts w:eastAsia="Arial"/>
          <w:color w:val="000000"/>
        </w:rPr>
        <w:t>Uthaina</w:t>
      </w:r>
      <w:proofErr w:type="spellEnd"/>
      <w:r w:rsidR="001779A8" w:rsidRPr="001779A8">
        <w:rPr>
          <w:rFonts w:eastAsia="Arial"/>
          <w:color w:val="000000"/>
        </w:rPr>
        <w:t xml:space="preserve"> (behind the commercial area), Amman, Jordan</w:t>
      </w:r>
      <w:r>
        <w:rPr>
          <w:rFonts w:eastAsia="Arial"/>
          <w:color w:val="000000"/>
        </w:rPr>
        <w:t xml:space="preserve"> </w:t>
      </w:r>
      <w:bookmarkEnd w:id="0"/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926" w:right="1195"/>
        <w:rPr>
          <w:color w:val="000000"/>
        </w:rPr>
      </w:pPr>
      <w:r>
        <w:rPr>
          <w:rFonts w:eastAsia="Arial"/>
          <w:color w:val="000000"/>
        </w:rPr>
        <w:t xml:space="preserve">● All HES applicants will be notified by May 31, 2019 of the selection results. </w:t>
      </w:r>
    </w:p>
    <w:p w:rsidR="003A6274" w:rsidRDefault="00A264C8" w:rsidP="001779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26" w:right="355"/>
        <w:rPr>
          <w:color w:val="000000"/>
        </w:rPr>
      </w:pPr>
      <w:r>
        <w:rPr>
          <w:rFonts w:eastAsia="Arial"/>
          <w:color w:val="000000"/>
        </w:rPr>
        <w:t xml:space="preserve">● Successful candidates must submit a photocopy of the admission letter that is issued </w:t>
      </w:r>
      <w:r>
        <w:rPr>
          <w:rFonts w:eastAsia="Arial"/>
          <w:color w:val="000000"/>
        </w:rPr>
        <w:t>by the</w:t>
      </w:r>
      <w:r w:rsidR="00DC2286" w:rsidRPr="00DC2286">
        <w:t xml:space="preserve"> </w:t>
      </w:r>
      <w:r w:rsidR="00DC2286" w:rsidRPr="00DC2286">
        <w:rPr>
          <w:rFonts w:eastAsia="Arial"/>
          <w:color w:val="000000"/>
        </w:rPr>
        <w:t>Taipei Economic and Cultural Office in Jordan</w:t>
      </w:r>
      <w:r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by June 30, 2019. </w:t>
      </w:r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26" w:right="355"/>
        <w:rPr>
          <w:color w:val="000000"/>
        </w:rPr>
      </w:pPr>
      <w:r>
        <w:rPr>
          <w:rFonts w:eastAsia="Arial"/>
          <w:color w:val="000000"/>
        </w:rPr>
        <w:t xml:space="preserve">● Two-month scholarship </w:t>
      </w:r>
      <w:r>
        <w:rPr>
          <w:rFonts w:eastAsia="Arial"/>
          <w:color w:val="000000"/>
        </w:rPr>
        <w:t xml:space="preserve">applicants MUST submit a photocopy of the admission letter </w:t>
      </w:r>
      <w:r>
        <w:rPr>
          <w:rFonts w:eastAsia="Arial"/>
          <w:color w:val="000000"/>
        </w:rPr>
        <w:t xml:space="preserve">that is issued by the language center upon their application for the HES.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360" w:right="7012"/>
        <w:rPr>
          <w:color w:val="000000"/>
        </w:rPr>
      </w:pPr>
      <w:r>
        <w:rPr>
          <w:rFonts w:eastAsia="Arial"/>
          <w:color w:val="000000"/>
        </w:rPr>
        <w:t xml:space="preserve">3. Program contact: </w:t>
      </w:r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840" w:right="2289"/>
        <w:rPr>
          <w:color w:val="000000"/>
          <w:sz w:val="19"/>
          <w:szCs w:val="19"/>
        </w:rPr>
      </w:pPr>
      <w:r>
        <w:rPr>
          <w:rFonts w:eastAsia="Arial"/>
          <w:color w:val="000000"/>
        </w:rPr>
        <w:t xml:space="preserve">Taipei Economy and Cultural Office in </w:t>
      </w:r>
      <w:r w:rsidR="00DC2286">
        <w:rPr>
          <w:rFonts w:eastAsia="Arial"/>
          <w:color w:val="000000"/>
        </w:rPr>
        <w:t>Jordan</w:t>
      </w:r>
      <w:r>
        <w:rPr>
          <w:rFonts w:eastAsia="Arial"/>
          <w:color w:val="000000"/>
        </w:rPr>
        <w:t xml:space="preserve">: </w:t>
      </w:r>
      <w:r w:rsidR="00DC2286" w:rsidRPr="00DC2286">
        <w:rPr>
          <w:rFonts w:eastAsia="Arial"/>
          <w:color w:val="000000"/>
        </w:rPr>
        <w:t xml:space="preserve">No. 18 </w:t>
      </w:r>
      <w:proofErr w:type="spellStart"/>
      <w:r w:rsidR="00DC2286" w:rsidRPr="00DC2286">
        <w:rPr>
          <w:rFonts w:eastAsia="Arial"/>
          <w:color w:val="000000"/>
        </w:rPr>
        <w:t>Eritira</w:t>
      </w:r>
      <w:proofErr w:type="spellEnd"/>
      <w:r w:rsidR="00DC2286" w:rsidRPr="00DC2286">
        <w:rPr>
          <w:rFonts w:eastAsia="Arial"/>
          <w:color w:val="000000"/>
        </w:rPr>
        <w:t xml:space="preserve"> Street, Um </w:t>
      </w:r>
      <w:proofErr w:type="spellStart"/>
      <w:r w:rsidR="00DC2286" w:rsidRPr="00DC2286">
        <w:rPr>
          <w:rFonts w:eastAsia="Arial"/>
          <w:color w:val="000000"/>
        </w:rPr>
        <w:t>Uthaina</w:t>
      </w:r>
      <w:proofErr w:type="spellEnd"/>
      <w:r w:rsidR="00DC2286" w:rsidRPr="00DC2286">
        <w:rPr>
          <w:rFonts w:eastAsia="Arial"/>
          <w:color w:val="000000"/>
        </w:rPr>
        <w:t xml:space="preserve"> (behind the commercial area), Amman, Jordan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7924"/>
        <w:rPr>
          <w:b/>
          <w:color w:val="000000"/>
          <w:sz w:val="28"/>
          <w:szCs w:val="28"/>
        </w:rPr>
      </w:pPr>
      <w:proofErr w:type="spellStart"/>
      <w:r>
        <w:rPr>
          <w:rFonts w:eastAsia="Arial"/>
          <w:b/>
          <w:color w:val="000000"/>
          <w:sz w:val="28"/>
          <w:szCs w:val="28"/>
        </w:rPr>
        <w:t>Selectio</w:t>
      </w:r>
      <w:proofErr w:type="spellEnd"/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360" w:right="355"/>
        <w:rPr>
          <w:color w:val="000000"/>
        </w:rPr>
      </w:pPr>
      <w:r>
        <w:rPr>
          <w:rFonts w:eastAsia="Arial"/>
          <w:color w:val="000000"/>
        </w:rPr>
        <w:t xml:space="preserve">1. Applications are considered complete when all of the aforementioned Required Documents </w:t>
      </w:r>
      <w:r>
        <w:rPr>
          <w:rFonts w:eastAsia="Arial"/>
          <w:color w:val="000000"/>
        </w:rPr>
        <w:t xml:space="preserve">have been submitted. Incomplete applications or those missing required documents will be </w:t>
      </w:r>
      <w:r>
        <w:rPr>
          <w:rFonts w:eastAsia="Arial"/>
          <w:color w:val="000000"/>
        </w:rPr>
        <w:t xml:space="preserve">withdrawn from the selection process without further notice to the applicants. </w:t>
      </w:r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60" w:right="350"/>
        <w:rPr>
          <w:color w:val="000000"/>
        </w:rPr>
      </w:pPr>
      <w:r>
        <w:rPr>
          <w:rFonts w:eastAsia="Arial"/>
          <w:color w:val="000000"/>
        </w:rPr>
        <w:t xml:space="preserve">2. Documents will be reviewed during the preliminary selection process and interviews </w:t>
      </w:r>
      <w:r>
        <w:rPr>
          <w:rFonts w:eastAsia="Arial"/>
          <w:color w:val="000000"/>
        </w:rPr>
        <w:t xml:space="preserve">with </w:t>
      </w:r>
      <w:r>
        <w:rPr>
          <w:rFonts w:eastAsia="Arial"/>
          <w:color w:val="000000"/>
        </w:rPr>
        <w:t xml:space="preserve">qualified candidates via internet, telephone, or in person may be required for final selection </w:t>
      </w:r>
      <w:r>
        <w:rPr>
          <w:rFonts w:eastAsia="Arial"/>
          <w:color w:val="000000"/>
        </w:rPr>
        <w:t xml:space="preserve">process.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60" w:right="3427"/>
        <w:rPr>
          <w:color w:val="000000"/>
        </w:rPr>
      </w:pPr>
      <w:r>
        <w:rPr>
          <w:rFonts w:eastAsia="Arial"/>
          <w:color w:val="000000"/>
        </w:rPr>
        <w:t xml:space="preserve">3. Late applications will not be considered for the </w:t>
      </w:r>
      <w:r>
        <w:rPr>
          <w:rFonts w:eastAsia="Arial"/>
          <w:color w:val="000000"/>
        </w:rPr>
        <w:t>s</w:t>
      </w:r>
      <w:r>
        <w:rPr>
          <w:rFonts w:eastAsia="Arial"/>
          <w:color w:val="000000"/>
        </w:rPr>
        <w:t xml:space="preserve">election. </w:t>
      </w:r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right="6801"/>
        <w:rPr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Other Regulations </w:t>
      </w:r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360" w:right="988"/>
        <w:rPr>
          <w:color w:val="000000"/>
        </w:rPr>
      </w:pPr>
      <w:r>
        <w:rPr>
          <w:rFonts w:eastAsia="Arial"/>
          <w:color w:val="000000"/>
        </w:rPr>
        <w:t xml:space="preserve">1. The application instructions are given in Chinese and English and, in the event of any </w:t>
      </w:r>
      <w:r>
        <w:rPr>
          <w:rFonts w:eastAsia="Arial"/>
          <w:color w:val="000000"/>
        </w:rPr>
        <w:t xml:space="preserve">discrepancy, the Chinese version will take precedence over the English </w:t>
      </w:r>
      <w:r>
        <w:rPr>
          <w:rFonts w:eastAsia="Arial"/>
          <w:color w:val="000000"/>
        </w:rPr>
        <w:lastRenderedPageBreak/>
        <w:t xml:space="preserve">text. </w:t>
      </w:r>
    </w:p>
    <w:p w:rsidR="003A6274" w:rsidRDefault="00A264C8" w:rsidP="00DC22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60" w:right="840"/>
        <w:rPr>
          <w:color w:val="000000"/>
        </w:rPr>
      </w:pPr>
      <w:r>
        <w:rPr>
          <w:rFonts w:eastAsia="Arial"/>
          <w:color w:val="000000"/>
        </w:rPr>
        <w:t xml:space="preserve">2. For further details on the regulations for HES, please refer to the Ministry of Education </w:t>
      </w:r>
      <w:proofErr w:type="spellStart"/>
      <w:r>
        <w:rPr>
          <w:rFonts w:eastAsia="Arial"/>
          <w:color w:val="000000"/>
        </w:rPr>
        <w:t>Huayu</w:t>
      </w:r>
      <w:proofErr w:type="spellEnd"/>
      <w:r>
        <w:rPr>
          <w:rFonts w:eastAsia="Arial"/>
          <w:color w:val="000000"/>
        </w:rPr>
        <w:t xml:space="preserve"> Enrichment Scholarship (HES) International Student Directions (EN), which can be </w:t>
      </w:r>
      <w:r>
        <w:rPr>
          <w:rFonts w:eastAsia="Arial"/>
          <w:color w:val="000000"/>
        </w:rPr>
        <w:t xml:space="preserve">downloaded at https://taiwanscholarship.moe.gov.tw/web/scholarship.aspx. </w:t>
      </w:r>
    </w:p>
    <w:p w:rsidR="003A6274" w:rsidRDefault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60" w:right="4608"/>
        <w:rPr>
          <w:color w:val="000000"/>
        </w:rPr>
      </w:pPr>
      <w:r>
        <w:rPr>
          <w:rFonts w:eastAsia="Arial"/>
          <w:color w:val="000000"/>
        </w:rPr>
        <w:t xml:space="preserve">3. For the List of Language Center, please visit </w:t>
      </w:r>
    </w:p>
    <w:p w:rsidR="003A6274" w:rsidRPr="00A264C8" w:rsidRDefault="00A264C8" w:rsidP="00A26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840" w:right="623"/>
        <w:rPr>
          <w:rFonts w:hint="eastAsia"/>
          <w:color w:val="000000"/>
        </w:rPr>
      </w:pPr>
      <w:r>
        <w:rPr>
          <w:rFonts w:eastAsia="Arial"/>
          <w:color w:val="0000FF"/>
        </w:rPr>
        <w:t xml:space="preserve">https://english.moe.gov.tw/cp-23-17677-b4bb4-1.html </w:t>
      </w:r>
      <w:r>
        <w:rPr>
          <w:rFonts w:eastAsia="Arial"/>
          <w:color w:val="000000"/>
        </w:rPr>
        <w:t xml:space="preserve">or </w:t>
      </w:r>
      <w:r>
        <w:rPr>
          <w:rFonts w:eastAsia="Arial"/>
          <w:color w:val="0000FF"/>
        </w:rPr>
        <w:t>https://www.studyintaiwan.org/</w:t>
      </w:r>
      <w:r>
        <w:rPr>
          <w:rFonts w:eastAsia="Arial"/>
          <w:color w:val="000000"/>
        </w:rPr>
        <w:t xml:space="preserve">. </w:t>
      </w:r>
      <w:bookmarkStart w:id="1" w:name="_GoBack"/>
      <w:bookmarkEnd w:id="1"/>
    </w:p>
    <w:sectPr w:rsidR="003A6274" w:rsidRPr="00A264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74"/>
    <w:rsid w:val="001779A8"/>
    <w:rsid w:val="0034291A"/>
    <w:rsid w:val="003A6274"/>
    <w:rsid w:val="00A264C8"/>
    <w:rsid w:val="00D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0E0A"/>
  <w15:docId w15:val="{1DEF6A20-6A8A-4AB6-86EC-B690139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JORSSE001A</dc:creator>
  <cp:lastModifiedBy>JORSSE001A</cp:lastModifiedBy>
  <cp:revision>3</cp:revision>
  <dcterms:created xsi:type="dcterms:W3CDTF">2019-02-17T14:21:00Z</dcterms:created>
  <dcterms:modified xsi:type="dcterms:W3CDTF">2019-02-17T14:21:00Z</dcterms:modified>
</cp:coreProperties>
</file>