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38553D">
              <w:rPr>
                <w:rFonts w:ascii="Times New Roman" w:eastAsia="標楷體" w:hAnsi="Times New Roman" w:cs="Times New Roman"/>
                <w:b/>
                <w:spacing w:val="55"/>
                <w:kern w:val="0"/>
                <w:sz w:val="22"/>
                <w:szCs w:val="18"/>
                <w:fitText w:val="550" w:id="1147954176"/>
              </w:rPr>
              <w:t>姓</w:t>
            </w:r>
            <w:r w:rsidR="00F90476" w:rsidRPr="0038553D">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38553D">
              <w:rPr>
                <w:rFonts w:ascii="Times New Roman" w:eastAsia="標楷體" w:hAnsi="Times New Roman" w:cs="Times New Roman"/>
                <w:b/>
                <w:spacing w:val="51"/>
                <w:kern w:val="0"/>
                <w:sz w:val="22"/>
                <w:szCs w:val="18"/>
                <w:fitText w:val="1188" w:id="1147955202"/>
              </w:rPr>
              <w:t>護照號</w:t>
            </w:r>
            <w:r w:rsidR="00F90476" w:rsidRPr="0038553D">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38553D">
              <w:rPr>
                <w:rFonts w:ascii="Times New Roman" w:eastAsia="標楷體" w:hAnsi="Times New Roman" w:cs="Times New Roman"/>
                <w:b/>
                <w:spacing w:val="308"/>
                <w:kern w:val="0"/>
                <w:sz w:val="22"/>
                <w:szCs w:val="18"/>
                <w:fitText w:val="1056" w:id="1147955456"/>
              </w:rPr>
              <w:t>國</w:t>
            </w:r>
            <w:r w:rsidR="00F90476" w:rsidRPr="0038553D">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38553D">
              <w:rPr>
                <w:rFonts w:ascii="Times New Roman" w:eastAsia="標楷體" w:hAnsi="Times New Roman" w:cs="Times New Roman"/>
                <w:b/>
                <w:spacing w:val="23"/>
                <w:w w:val="94"/>
                <w:kern w:val="0"/>
                <w:sz w:val="22"/>
                <w:szCs w:val="18"/>
                <w:fitText w:val="968" w:id="1147957760"/>
              </w:rPr>
              <w:t>聯絡電</w:t>
            </w:r>
            <w:r w:rsidR="00F90476" w:rsidRPr="0038553D">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w:t>
            </w:r>
            <w:proofErr w:type="gramStart"/>
            <w:r w:rsidRPr="00100F95">
              <w:rPr>
                <w:rFonts w:ascii="Times New Roman" w:eastAsia="標楷體" w:hAnsi="Times New Roman" w:cs="Times New Roman"/>
                <w:sz w:val="22"/>
              </w:rPr>
              <w:t>治療之腸內</w:t>
            </w:r>
            <w:proofErr w:type="gramEnd"/>
            <w:r w:rsidRPr="00100F95">
              <w:rPr>
                <w:rFonts w:ascii="Times New Roman" w:eastAsia="標楷體" w:hAnsi="Times New Roman" w:cs="Times New Roman"/>
                <w:sz w:val="22"/>
              </w:rPr>
              <w:t>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w:t>
            </w:r>
            <w:proofErr w:type="gramStart"/>
            <w:r w:rsidRPr="00B21D77">
              <w:rPr>
                <w:rFonts w:ascii="Times New Roman" w:eastAsia="標楷體" w:hAnsi="Times New Roman" w:cs="Times New Roman" w:hint="eastAsia"/>
                <w:spacing w:val="4"/>
                <w:sz w:val="22"/>
              </w:rPr>
              <w:t>週</w:t>
            </w:r>
            <w:proofErr w:type="gramEnd"/>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proofErr w:type="gramStart"/>
            <w:r>
              <w:rPr>
                <w:rFonts w:ascii="Times New Roman" w:eastAsia="標楷體" w:hAnsi="Times New Roman" w:cs="Times New Roman"/>
                <w:sz w:val="22"/>
              </w:rPr>
              <w:t>weeks</w:t>
            </w:r>
            <w:proofErr w:type="gramEnd"/>
            <w:r>
              <w:rPr>
                <w:rFonts w:ascii="Times New Roman" w:eastAsia="標楷體" w:hAnsi="Times New Roman" w:cs="Times New Roman"/>
                <w:sz w:val="22"/>
              </w:rPr>
              <w:t xml:space="preserve">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w:t>
      </w:r>
      <w:proofErr w:type="gramStart"/>
      <w:r w:rsidR="00283797">
        <w:rPr>
          <w:rFonts w:ascii="Times New Roman" w:eastAsia="標楷體" w:hAnsi="Times New Roman" w:cs="Times New Roman"/>
          <w:b/>
        </w:rPr>
        <w:t>’</w:t>
      </w:r>
      <w:proofErr w:type="gramEnd"/>
      <w:r w:rsidR="00283797">
        <w:rPr>
          <w:rFonts w:ascii="Times New Roman" w:eastAsia="標楷體"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w:t>
            </w:r>
            <w:proofErr w:type="gramStart"/>
            <w:r w:rsidRPr="001A38AA">
              <w:rPr>
                <w:rFonts w:ascii="Times New Roman" w:eastAsia="標楷體" w:hAnsi="Times New Roman" w:cs="Times New Roman" w:hint="eastAsia"/>
                <w:b/>
                <w:sz w:val="22"/>
              </w:rPr>
              <w:t>皮膚視診結果</w:t>
            </w:r>
            <w:proofErr w:type="gramEnd"/>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proofErr w:type="gramStart"/>
            <w:r w:rsidR="003832C5" w:rsidRPr="005B6ED8">
              <w:rPr>
                <w:rFonts w:ascii="Times New Roman" w:eastAsia="標楷體" w:hAnsi="Times New Roman" w:cs="Times New Roman"/>
                <w:spacing w:val="-4"/>
                <w:sz w:val="22"/>
                <w:szCs w:val="20"/>
              </w:rPr>
              <w:t>非漢生病</w:t>
            </w:r>
            <w:proofErr w:type="gramEnd"/>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w:t>
      </w:r>
      <w:proofErr w:type="gramStart"/>
      <w:r w:rsidRPr="001A38AA">
        <w:rPr>
          <w:rFonts w:ascii="Times New Roman" w:eastAsia="標楷體" w:hAnsi="Times New Roman" w:cs="Times New Roman"/>
          <w:sz w:val="22"/>
        </w:rPr>
        <w:t>醫</w:t>
      </w:r>
      <w:proofErr w:type="gramEnd"/>
      <w:r w:rsidRPr="001A38AA">
        <w:rPr>
          <w:rFonts w:ascii="Times New Roman" w:eastAsia="標楷體" w:hAnsi="Times New Roman" w:cs="Times New Roman"/>
          <w:sz w:val="22"/>
        </w:rPr>
        <w:t>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附錄</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 xml:space="preserve"> </w:t>
      </w:r>
      <w:proofErr w:type="gramStart"/>
      <w:r w:rsidR="00340D22" w:rsidRPr="008427E4">
        <w:rPr>
          <w:rFonts w:ascii="標楷體" w:eastAsia="標楷體" w:hAnsi="標楷體"/>
          <w:b/>
          <w:color w:val="000000"/>
          <w:sz w:val="28"/>
          <w:szCs w:val="28"/>
        </w:rPr>
        <w:t>愛滋篩檢</w:t>
      </w:r>
      <w:proofErr w:type="gramEnd"/>
      <w:r w:rsidR="00340D22" w:rsidRPr="008427E4">
        <w:rPr>
          <w:rFonts w:ascii="標楷體" w:eastAsia="標楷體" w:hAnsi="標楷體"/>
          <w:b/>
          <w:color w:val="000000"/>
          <w:sz w:val="28"/>
          <w:szCs w:val="28"/>
        </w:rPr>
        <w:t>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w:t>
      </w:r>
      <w:proofErr w:type="gramStart"/>
      <w:r w:rsidRPr="008427E4">
        <w:rPr>
          <w:rFonts w:ascii="標楷體" w:eastAsia="標楷體" w:hAnsi="標楷體"/>
          <w:b/>
          <w:color w:val="000000"/>
        </w:rPr>
        <w:t>請健檢</w:t>
      </w:r>
      <w:proofErr w:type="gramEnd"/>
      <w:r w:rsidRPr="008427E4">
        <w:rPr>
          <w:rFonts w:ascii="標楷體" w:eastAsia="標楷體" w:hAnsi="標楷體"/>
          <w:b/>
          <w:color w:val="000000"/>
        </w:rPr>
        <w:t>醫院將此通知書</w:t>
      </w:r>
      <w:proofErr w:type="gramStart"/>
      <w:r w:rsidRPr="008427E4">
        <w:rPr>
          <w:rFonts w:ascii="標楷體" w:eastAsia="標楷體" w:hAnsi="標楷體"/>
          <w:b/>
          <w:color w:val="000000"/>
        </w:rPr>
        <w:t>併</w:t>
      </w:r>
      <w:proofErr w:type="gramEnd"/>
      <w:r w:rsidRPr="008427E4">
        <w:rPr>
          <w:rFonts w:ascii="標楷體" w:eastAsia="標楷體" w:hAnsi="標楷體"/>
          <w:b/>
          <w:color w:val="000000"/>
        </w:rPr>
        <w:t>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w:t>
      </w:r>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新細明體" w:hAnsi="Times New Roman" w:cs="Times New Roman"/>
          <w:color w:val="000000"/>
        </w:rPr>
        <w:t xml:space="preserve"> (HIV</w:t>
      </w:r>
      <w:proofErr w:type="gramStart"/>
      <w:r w:rsidRPr="00A0178F">
        <w:rPr>
          <w:rFonts w:ascii="Times New Roman" w:eastAsia="新細明體" w:hAnsi="Times New Roman" w:cs="Times New Roman"/>
          <w:color w:val="000000"/>
        </w:rPr>
        <w:t>）</w:t>
      </w:r>
      <w:proofErr w:type="spellStart"/>
      <w:proofErr w:type="gramEnd"/>
      <w:r w:rsidRPr="00A0178F">
        <w:rPr>
          <w:rFonts w:ascii="Times New Roman" w:eastAsia="新細明體" w:hAnsi="Times New Roman" w:cs="Times New Roman"/>
          <w:color w:val="000000"/>
        </w:rPr>
        <w:t>masuk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negara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pendek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atau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yang lama yang </w:t>
      </w:r>
      <w:proofErr w:type="spellStart"/>
      <w:r w:rsidRPr="00A0178F">
        <w:rPr>
          <w:rFonts w:ascii="Times New Roman" w:eastAsia="新細明體" w:hAnsi="Times New Roman" w:cs="Times New Roman"/>
          <w:color w:val="000000"/>
        </w:rPr>
        <w:t>dibatasi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waktunya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dan</w:t>
      </w:r>
      <w:proofErr w:type="spellEnd"/>
      <w:r w:rsidRPr="00A0178F">
        <w:rPr>
          <w:rFonts w:ascii="Times New Roman" w:eastAsia="新細明體" w:hAnsi="Times New Roman" w:cs="Times New Roman"/>
          <w:color w:val="000000"/>
        </w:rPr>
        <w:t xml:space="preserve"> juga </w:t>
      </w:r>
      <w:proofErr w:type="spellStart"/>
      <w:r w:rsidRPr="00A0178F">
        <w:rPr>
          <w:rFonts w:ascii="Times New Roman" w:eastAsia="新細明體" w:hAnsi="Times New Roman" w:cs="Times New Roman"/>
          <w:color w:val="000000"/>
        </w:rPr>
        <w:t>telah</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membatalkan</w:t>
      </w:r>
      <w:proofErr w:type="spellEnd"/>
      <w:r w:rsidRPr="00A0178F">
        <w:rPr>
          <w:rFonts w:ascii="Times New Roman" w:eastAsia="新細明體" w:hAnsi="Times New Roman" w:cs="Times New Roman"/>
          <w:color w:val="000000"/>
        </w:rPr>
        <w:t xml:space="preserve"> item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dari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pemeriksaan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kesehatan</w:t>
      </w:r>
      <w:proofErr w:type="spellEnd"/>
      <w:r w:rsidRPr="00A0178F">
        <w:rPr>
          <w:rFonts w:ascii="Times New Roman" w:eastAsia="新細明體"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proofErr w:type="gramStart"/>
      <w:r w:rsidRPr="00A0178F">
        <w:rPr>
          <w:rFonts w:ascii="Times New Roman" w:hAnsi="Times New Roman" w:cs="Times New Roman"/>
          <w:color w:val="000000"/>
        </w:rPr>
        <w:t>）</w:t>
      </w:r>
      <w:proofErr w:type="gramEnd"/>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proofErr w:type="gramStart"/>
      <w:r w:rsidRPr="00A0178F">
        <w:rPr>
          <w:rFonts w:ascii="Times New Roman" w:hAnsi="Times New Roman" w:cs="Times New Roman"/>
          <w:color w:val="000000"/>
        </w:rPr>
        <w:t>bila</w:t>
      </w:r>
      <w:proofErr w:type="spellEnd"/>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proofErr w:type="gramStart"/>
      <w:r w:rsidRPr="00FB1F95">
        <w:rPr>
          <w:rFonts w:ascii="Times New Roman" w:eastAsia="標楷體" w:hAnsi="Times New Roman" w:cs="Times New Roman"/>
          <w:color w:val="000000"/>
          <w:spacing w:val="8"/>
        </w:rPr>
        <w:t>but</w:t>
      </w:r>
      <w:proofErr w:type="gramEnd"/>
      <w:r w:rsidRPr="00FB1F95">
        <w:rPr>
          <w:rFonts w:ascii="Times New Roman" w:eastAsia="標楷體" w:hAnsi="Times New Roman" w:cs="Times New Roman"/>
          <w:color w:val="000000"/>
          <w:spacing w:val="8"/>
        </w:rPr>
        <w:t xml:space="preserve">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proofErr w:type="gramStart"/>
      <w:r>
        <w:rPr>
          <w:rFonts w:ascii="Times New Roman" w:eastAsia="標楷體" w:hAnsi="Times New Roman" w:cs="Times New Roman"/>
          <w:color w:val="000000"/>
          <w:spacing w:val="6"/>
        </w:rPr>
        <w:t>one</w:t>
      </w:r>
      <w:proofErr w:type="gramEnd"/>
      <w:r>
        <w:rPr>
          <w:rFonts w:ascii="Times New Roman" w:eastAsia="標楷體" w:hAnsi="Times New Roman" w:cs="Times New Roman"/>
          <w:color w:val="000000"/>
          <w:spacing w:val="6"/>
        </w:rPr>
        <w:t xml:space="preserv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w:t>
      </w:r>
      <w:proofErr w:type="gramStart"/>
      <w:r w:rsidR="002F765B">
        <w:rPr>
          <w:rFonts w:ascii="Times New Roman" w:eastAsia="標楷體" w:hAnsi="Times New Roman" w:cs="Times New Roman" w:hint="eastAsia"/>
          <w:color w:val="000000"/>
          <w:lang w:bidi="th-TH"/>
        </w:rPr>
        <w:t>採</w:t>
      </w:r>
      <w:proofErr w:type="gramEnd"/>
      <w:r w:rsidR="002F765B">
        <w:rPr>
          <w:rFonts w:ascii="Times New Roman" w:eastAsia="標楷體" w:hAnsi="Times New Roman" w:cs="Times New Roman" w:hint="eastAsia"/>
          <w:color w:val="000000"/>
          <w:lang w:bidi="th-TH"/>
        </w:rPr>
        <w:t>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proofErr w:type="gramStart"/>
      <w:r>
        <w:rPr>
          <w:rFonts w:ascii="Times New Roman" w:eastAsia="標楷體" w:hAnsi="Times New Roman" w:cs="Times New Roman"/>
          <w:color w:val="000000"/>
          <w:lang w:bidi="th-TH"/>
        </w:rPr>
        <w:t>centrifugal</w:t>
      </w:r>
      <w:proofErr w:type="gramEnd"/>
      <w:r>
        <w:rPr>
          <w:rFonts w:ascii="Times New Roman" w:eastAsia="標楷體"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proofErr w:type="gramStart"/>
      <w:r w:rsidRPr="00FB1F95">
        <w:rPr>
          <w:rFonts w:ascii="Times New Roman" w:eastAsia="標楷體" w:hAnsi="Times New Roman" w:cs="Times New Roman"/>
          <w:color w:val="000000"/>
          <w:lang w:bidi="th-TH"/>
        </w:rPr>
        <w:t>serological</w:t>
      </w:r>
      <w:proofErr w:type="gramEnd"/>
      <w:r w:rsidRPr="00FB1F95">
        <w:rPr>
          <w:rFonts w:ascii="Times New Roman" w:eastAsia="標楷體" w:hAnsi="Times New Roman" w:cs="Times New Roman"/>
          <w:color w:val="000000"/>
          <w:lang w:bidi="th-TH"/>
        </w:rPr>
        <w:t xml:space="preserve">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6"/>
          <w:kern w:val="0"/>
          <w:lang w:bidi="th-TH"/>
        </w:rPr>
        <w:t>examination</w:t>
      </w:r>
      <w:proofErr w:type="gramEnd"/>
      <w:r w:rsidRPr="00FB1F95">
        <w:rPr>
          <w:rFonts w:ascii="Times New Roman" w:eastAsia="標楷體" w:hAnsi="Times New Roman" w:cs="Times New Roman"/>
          <w:color w:val="000000"/>
          <w:spacing w:val="6"/>
          <w:kern w:val="0"/>
          <w:lang w:bidi="th-TH"/>
        </w:rPr>
        <w:t xml:space="preserve">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proofErr w:type="gramStart"/>
      <w:r w:rsidRPr="00FB1F95">
        <w:rPr>
          <w:rFonts w:ascii="Times New Roman" w:eastAsia="標楷體" w:hAnsi="Times New Roman" w:cs="Times New Roman"/>
          <w:color w:val="000000"/>
          <w:spacing w:val="2"/>
          <w:kern w:val="0"/>
          <w:lang w:bidi="th-TH"/>
        </w:rPr>
        <w:t>with</w:t>
      </w:r>
      <w:proofErr w:type="gramEnd"/>
      <w:r w:rsidRPr="00FB1F95">
        <w:rPr>
          <w:rFonts w:ascii="Times New Roman" w:eastAsia="標楷體" w:hAnsi="Times New Roman" w:cs="Times New Roman"/>
          <w:color w:val="000000"/>
          <w:spacing w:val="2"/>
          <w:kern w:val="0"/>
          <w:lang w:bidi="th-TH"/>
        </w:rPr>
        <w:t xml:space="preserve">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10"/>
          <w:kern w:val="0"/>
          <w:lang w:bidi="th-TH"/>
        </w:rPr>
        <w:t>allowed</w:t>
      </w:r>
      <w:proofErr w:type="gramEnd"/>
      <w:r w:rsidRPr="00FB1F95">
        <w:rPr>
          <w:rFonts w:ascii="Times New Roman" w:eastAsia="標楷體" w:hAnsi="Times New Roman" w:cs="Times New Roman"/>
          <w:color w:val="000000"/>
          <w:spacing w:val="10"/>
          <w:kern w:val="0"/>
          <w:lang w:bidi="th-TH"/>
        </w:rPr>
        <w:t xml:space="preserve">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2"/>
          <w:kern w:val="0"/>
          <w:lang w:bidi="th-TH"/>
        </w:rPr>
        <w:t>examination</w:t>
      </w:r>
      <w:proofErr w:type="gramEnd"/>
      <w:r w:rsidRPr="00FB1F95">
        <w:rPr>
          <w:rFonts w:ascii="Times New Roman" w:eastAsia="標楷體"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kern w:val="0"/>
          <w:lang w:bidi="th-TH"/>
        </w:rPr>
        <w:t>be</w:t>
      </w:r>
      <w:proofErr w:type="gramEnd"/>
      <w:r w:rsidRPr="00FB1F95">
        <w:rPr>
          <w:rFonts w:ascii="Times New Roman" w:eastAsia="標楷體"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proofErr w:type="gramStart"/>
      <w:r w:rsidR="00056BEF" w:rsidRPr="00701D99">
        <w:rPr>
          <w:rFonts w:ascii="Times New Roman" w:eastAsia="標楷體" w:hAnsi="Times New Roman" w:cs="Times New Roman"/>
          <w:b/>
          <w:sz w:val="28"/>
          <w:szCs w:val="28"/>
        </w:rPr>
        <w:t>免驗腸內</w:t>
      </w:r>
      <w:proofErr w:type="gramEnd"/>
      <w:r w:rsidR="00056BEF" w:rsidRPr="00701D99">
        <w:rPr>
          <w:rFonts w:ascii="Times New Roman" w:eastAsia="標楷體" w:hAnsi="Times New Roman" w:cs="Times New Roman"/>
          <w:b/>
          <w:sz w:val="28"/>
          <w:szCs w:val="28"/>
        </w:rPr>
        <w:t>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proofErr w:type="gramStart"/>
      <w:r w:rsidRPr="00701D99">
        <w:rPr>
          <w:rFonts w:ascii="Times New Roman" w:eastAsia="標楷體" w:hAnsi="Times New Roman" w:cs="Times New Roman"/>
          <w:b/>
          <w:sz w:val="28"/>
          <w:szCs w:val="28"/>
        </w:rPr>
        <w:t>免驗漢生病</w:t>
      </w:r>
      <w:proofErr w:type="gramEnd"/>
      <w:r w:rsidRPr="00701D99">
        <w:rPr>
          <w:rFonts w:ascii="Times New Roman" w:eastAsia="標楷體" w:hAnsi="Times New Roman" w:cs="Times New Roman"/>
          <w:b/>
          <w:sz w:val="28"/>
          <w:szCs w:val="28"/>
        </w:rPr>
        <w:t>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 xml:space="preserve">Entamoeba </w:t>
            </w:r>
            <w:proofErr w:type="spellStart"/>
            <w:r w:rsidRPr="006C17C6">
              <w:rPr>
                <w:rFonts w:ascii="Times New Roman" w:eastAsia="標楷體" w:hAnsi="Times New Roman" w:cs="Times New Roman"/>
                <w:bCs/>
                <w:i/>
                <w:color w:val="000000" w:themeColor="text1"/>
              </w:rPr>
              <w:t>histolytica</w:t>
            </w:r>
            <w:proofErr w:type="spellEnd"/>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w:t>
            </w:r>
            <w:proofErr w:type="gramStart"/>
            <w:r w:rsidRPr="006C17C6">
              <w:rPr>
                <w:rFonts w:ascii="Times New Roman" w:eastAsia="標楷體" w:hAnsi="Times New Roman" w:cs="Times New Roman"/>
                <w:bCs/>
                <w:color w:val="000000" w:themeColor="text1"/>
              </w:rPr>
              <w:t>蟲類者為</w:t>
            </w:r>
            <w:proofErr w:type="gramEnd"/>
            <w:r w:rsidRPr="006C17C6">
              <w:rPr>
                <w:rFonts w:ascii="Times New Roman" w:eastAsia="標楷體"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w:t>
            </w:r>
            <w:proofErr w:type="gramStart"/>
            <w:r w:rsidRPr="006C17C6">
              <w:rPr>
                <w:rFonts w:ascii="Times New Roman" w:eastAsia="標楷體" w:hAnsi="Times New Roman" w:cs="Times New Roman"/>
                <w:color w:val="000000" w:themeColor="text1"/>
              </w:rPr>
              <w:t>芽囊原</w:t>
            </w:r>
            <w:proofErr w:type="gramEnd"/>
            <w:r w:rsidRPr="006C17C6">
              <w:rPr>
                <w:rFonts w:ascii="Times New Roman" w:eastAsia="標楷體" w:hAnsi="Times New Roman" w:cs="Times New Roman"/>
                <w:color w:val="000000" w:themeColor="text1"/>
              </w:rPr>
              <w:t>蟲及</w:t>
            </w:r>
            <w:r w:rsidRPr="006C17C6">
              <w:rPr>
                <w:rFonts w:ascii="Times New Roman" w:eastAsia="標楷體" w:hAnsi="Times New Roman" w:cs="Times New Roman"/>
                <w:bCs/>
                <w:color w:val="000000" w:themeColor="text1"/>
              </w:rPr>
              <w:t>阿米巴原蟲類，如：哈氏阿米巴</w:t>
            </w:r>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proofErr w:type="spellStart"/>
            <w:r w:rsidRPr="006C17C6">
              <w:rPr>
                <w:rFonts w:ascii="Times New Roman" w:eastAsia="標楷體" w:hAnsi="Times New Roman" w:cs="Times New Roman"/>
                <w:bCs/>
                <w:i/>
                <w:color w:val="000000" w:themeColor="text1"/>
              </w:rPr>
              <w:t>hartmanni</w:t>
            </w:r>
            <w:proofErr w:type="spellEnd"/>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proofErr w:type="spellStart"/>
            <w:r w:rsidRPr="006C17C6">
              <w:rPr>
                <w:rFonts w:ascii="Times New Roman" w:eastAsia="標楷體" w:hAnsi="Times New Roman" w:cs="Times New Roman"/>
                <w:bCs/>
                <w:i/>
                <w:color w:val="000000" w:themeColor="text1"/>
              </w:rPr>
              <w:t>Endolimax</w:t>
            </w:r>
            <w:proofErr w:type="spellEnd"/>
            <w:r w:rsidRPr="006C17C6">
              <w:rPr>
                <w:rFonts w:ascii="Times New Roman" w:eastAsia="標楷體" w:hAnsi="Times New Roman" w:cs="Times New Roman"/>
                <w:bCs/>
                <w:i/>
                <w:color w:val="000000" w:themeColor="text1"/>
              </w:rPr>
              <w:t xml:space="preserve">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proofErr w:type="spellStart"/>
            <w:r w:rsidRPr="006C17C6">
              <w:rPr>
                <w:rFonts w:ascii="Times New Roman" w:eastAsia="標楷體" w:hAnsi="Times New Roman" w:cs="Times New Roman"/>
                <w:bCs/>
                <w:i/>
                <w:color w:val="000000" w:themeColor="text1"/>
              </w:rPr>
              <w:t>Iodamoeba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butschlii</w:t>
            </w:r>
            <w:proofErr w:type="spellEnd"/>
            <w:r w:rsidRPr="006C17C6">
              <w:rPr>
                <w:rFonts w:ascii="Times New Roman" w:eastAsia="標楷體" w:hAnsi="Times New Roman" w:cs="Times New Roman"/>
                <w:bCs/>
                <w:color w:val="000000" w:themeColor="text1"/>
              </w:rPr>
              <w:t>）、</w:t>
            </w:r>
            <w:proofErr w:type="gramStart"/>
            <w:r w:rsidRPr="006C17C6">
              <w:rPr>
                <w:rFonts w:ascii="Times New Roman" w:eastAsia="標楷體" w:hAnsi="Times New Roman" w:cs="Times New Roman"/>
                <w:bCs/>
                <w:color w:val="000000" w:themeColor="text1"/>
              </w:rPr>
              <w:t>雙核阿米巴</w:t>
            </w:r>
            <w:proofErr w:type="gramEnd"/>
            <w:r w:rsidRPr="006C17C6">
              <w:rPr>
                <w:rFonts w:ascii="Times New Roman" w:eastAsia="標楷體" w:hAnsi="Times New Roman" w:cs="Times New Roman"/>
                <w:bCs/>
                <w:color w:val="000000" w:themeColor="text1"/>
              </w:rPr>
              <w:t>（</w:t>
            </w:r>
            <w:proofErr w:type="spellStart"/>
            <w:r w:rsidRPr="006C17C6">
              <w:rPr>
                <w:rFonts w:ascii="Times New Roman" w:eastAsia="標楷體" w:hAnsi="Times New Roman" w:cs="Times New Roman"/>
                <w:bCs/>
                <w:i/>
                <w:color w:val="000000" w:themeColor="text1"/>
              </w:rPr>
              <w:t>Dientamoeba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fragilis</w:t>
            </w:r>
            <w:proofErr w:type="spellEnd"/>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proofErr w:type="spellStart"/>
            <w:r w:rsidRPr="006C17C6">
              <w:rPr>
                <w:rFonts w:ascii="Times New Roman" w:eastAsia="標楷體" w:hAnsi="Times New Roman" w:cs="Times New Roman"/>
                <w:i/>
                <w:color w:val="000000" w:themeColor="text1"/>
                <w:kern w:val="0"/>
              </w:rPr>
              <w:t>Chilomastix</w:t>
            </w:r>
            <w:proofErr w:type="spellEnd"/>
            <w:r w:rsidRPr="006C17C6">
              <w:rPr>
                <w:rFonts w:ascii="Times New Roman" w:eastAsia="標楷體" w:hAnsi="Times New Roman" w:cs="Times New Roman"/>
                <w:i/>
                <w:color w:val="000000" w:themeColor="text1"/>
                <w:kern w:val="0"/>
              </w:rPr>
              <w:t xml:space="preserve"> </w:t>
            </w:r>
            <w:proofErr w:type="spellStart"/>
            <w:r w:rsidRPr="006C17C6">
              <w:rPr>
                <w:rFonts w:ascii="Times New Roman" w:eastAsia="標楷體" w:hAnsi="Times New Roman" w:cs="Times New Roman"/>
                <w:i/>
                <w:color w:val="000000" w:themeColor="text1"/>
                <w:kern w:val="0"/>
              </w:rPr>
              <w:t>mesnili</w:t>
            </w:r>
            <w:proofErr w:type="spellEnd"/>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合格者得接受治療，檢具</w:t>
            </w:r>
            <w:proofErr w:type="gramStart"/>
            <w:r w:rsidRPr="006C17C6">
              <w:rPr>
                <w:rFonts w:ascii="Times New Roman" w:eastAsia="標楷體" w:hAnsi="Times New Roman" w:cs="Times New Roman"/>
                <w:bCs/>
                <w:color w:val="000000" w:themeColor="text1"/>
              </w:rPr>
              <w:t>複</w:t>
            </w:r>
            <w:proofErr w:type="gramEnd"/>
            <w:r w:rsidRPr="006C17C6">
              <w:rPr>
                <w:rFonts w:ascii="Times New Roman" w:eastAsia="標楷體"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未曾接受梅毒治療或</w:t>
            </w:r>
            <w:proofErr w:type="gramStart"/>
            <w:r w:rsidRPr="006C17C6">
              <w:rPr>
                <w:color w:val="000000" w:themeColor="text1"/>
                <w:sz w:val="24"/>
                <w:szCs w:val="24"/>
              </w:rPr>
              <w:t>病史不清楚</w:t>
            </w:r>
            <w:proofErr w:type="gramEnd"/>
            <w:r w:rsidRPr="006C17C6">
              <w:rPr>
                <w:color w:val="000000" w:themeColor="text1"/>
                <w:sz w:val="24"/>
                <w:szCs w:val="24"/>
              </w:rPr>
              <w:t>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w:t>
            </w:r>
            <w:proofErr w:type="gramStart"/>
            <w:r w:rsidRPr="006C17C6">
              <w:rPr>
                <w:color w:val="000000" w:themeColor="text1"/>
                <w:sz w:val="24"/>
                <w:szCs w:val="24"/>
              </w:rPr>
              <w:t>試驗效價</w:t>
            </w:r>
            <w:r w:rsidRPr="006C17C6">
              <w:rPr>
                <w:rFonts w:ascii="新細明體" w:eastAsia="新細明體" w:hAnsi="新細明體" w:cs="新細明體" w:hint="eastAsia"/>
                <w:color w:val="000000" w:themeColor="text1"/>
                <w:sz w:val="24"/>
                <w:szCs w:val="24"/>
              </w:rPr>
              <w:t>≧</w:t>
            </w:r>
            <w:proofErr w:type="gramEnd"/>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proofErr w:type="gramStart"/>
      <w:r w:rsidRPr="006C17C6">
        <w:rPr>
          <w:rFonts w:ascii="Times New Roman" w:eastAsia="標楷體" w:hAnsi="Times New Roman" w:cs="Times New Roman"/>
          <w:bCs/>
          <w:color w:val="000000" w:themeColor="text1"/>
          <w:spacing w:val="10"/>
        </w:rPr>
        <w:t>註</w:t>
      </w:r>
      <w:proofErr w:type="gramEnd"/>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 xml:space="preserve">Entamoeba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Entamoeba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 xml:space="preserve">treatment, but the duration of stay depends on his/her </w:t>
            </w:r>
            <w:proofErr w:type="spellStart"/>
            <w:r w:rsidRPr="006C17C6">
              <w:rPr>
                <w:rFonts w:ascii="Times New Roman" w:eastAsia="標楷體" w:hAnsi="Times New Roman" w:cs="Times New Roman"/>
                <w:color w:val="000000" w:themeColor="text1"/>
                <w:sz w:val="22"/>
              </w:rPr>
              <w:t>vistor</w:t>
            </w:r>
            <w:proofErr w:type="spellEnd"/>
            <w:r w:rsidRPr="006C17C6">
              <w:rPr>
                <w:rFonts w:ascii="Times New Roman" w:eastAsia="標楷體"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3D" w:rsidRDefault="0038553D" w:rsidP="00F90476">
      <w:r>
        <w:separator/>
      </w:r>
    </w:p>
  </w:endnote>
  <w:endnote w:type="continuationSeparator" w:id="0">
    <w:p w:rsidR="0038553D" w:rsidRDefault="0038553D"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3D" w:rsidRDefault="0038553D" w:rsidP="00F90476">
      <w:r>
        <w:separator/>
      </w:r>
    </w:p>
  </w:footnote>
  <w:footnote w:type="continuationSeparator" w:id="0">
    <w:p w:rsidR="0038553D" w:rsidRDefault="0038553D"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2D85"/>
    <w:rsid w:val="003543FF"/>
    <w:rsid w:val="00364A5C"/>
    <w:rsid w:val="003711FE"/>
    <w:rsid w:val="00376A6C"/>
    <w:rsid w:val="003832C5"/>
    <w:rsid w:val="00385089"/>
    <w:rsid w:val="0038553D"/>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A525-8F8D-43DF-BB66-3E97FC59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User</cp:lastModifiedBy>
  <cp:revision>2</cp:revision>
  <cp:lastPrinted>2016-05-17T16:54:00Z</cp:lastPrinted>
  <dcterms:created xsi:type="dcterms:W3CDTF">2016-05-17T17:00:00Z</dcterms:created>
  <dcterms:modified xsi:type="dcterms:W3CDTF">2016-05-17T17:00:00Z</dcterms:modified>
</cp:coreProperties>
</file>