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60" w:rsidRPr="00FB7782" w:rsidRDefault="00700D60" w:rsidP="00700D60">
      <w:pPr>
        <w:spacing w:line="440" w:lineRule="exact"/>
        <w:jc w:val="center"/>
        <w:rPr>
          <w:rFonts w:eastAsia="標楷體" w:cstheme="minorHAnsi"/>
          <w:b/>
          <w:sz w:val="28"/>
          <w:szCs w:val="24"/>
        </w:rPr>
      </w:pPr>
      <w:r w:rsidRPr="00FB7782">
        <w:rPr>
          <w:rFonts w:eastAsia="標楷體" w:cstheme="minorHAnsi"/>
          <w:b/>
          <w:sz w:val="28"/>
          <w:szCs w:val="24"/>
        </w:rPr>
        <w:t>Research Grant for Foreign Scholars in Chinese Studies</w:t>
      </w:r>
    </w:p>
    <w:p w:rsidR="00700D60" w:rsidRPr="00FB7782" w:rsidRDefault="00700D60" w:rsidP="00700D60">
      <w:pPr>
        <w:spacing w:line="440" w:lineRule="exact"/>
        <w:jc w:val="center"/>
        <w:rPr>
          <w:rFonts w:eastAsia="標楷體" w:cstheme="minorHAnsi"/>
          <w:b/>
          <w:sz w:val="28"/>
          <w:szCs w:val="24"/>
        </w:rPr>
      </w:pPr>
      <w:bookmarkStart w:id="0" w:name="_GoBack"/>
      <w:bookmarkEnd w:id="0"/>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The Center for Chinese Studies (CCS) has the following provisions for its research grant program.</w:t>
      </w:r>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 xml:space="preserve">This program is aim at foreign professors, associate professors, assistant professors (including post-doctoral researchers) and doctoral candidates in departments related to Chinese studies at foreign universities, as well as researchers at related foreign academic institutes. </w:t>
      </w:r>
    </w:p>
    <w:p w:rsidR="00700D60" w:rsidRPr="00FB7782" w:rsidRDefault="00700D60" w:rsidP="00700D60">
      <w:pPr>
        <w:pStyle w:val="a3"/>
        <w:spacing w:line="440" w:lineRule="exact"/>
        <w:ind w:leftChars="0" w:left="360"/>
        <w:rPr>
          <w:rFonts w:eastAsia="標楷體" w:cstheme="minorHAnsi"/>
          <w:szCs w:val="24"/>
        </w:rPr>
      </w:pPr>
      <w:r w:rsidRPr="00FB7782">
        <w:rPr>
          <w:rFonts w:eastAsia="標楷體" w:cstheme="minorHAnsi"/>
          <w:szCs w:val="24"/>
        </w:rPr>
        <w:t>The research should be undertaken in Taiwan, and be focused mainly on Taiwan or Chinese studies.</w:t>
      </w:r>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CCS provides assistance with research expenses, research materials, liaison with universities and research institutions, and use of CCS facilities, etc.</w:t>
      </w:r>
    </w:p>
    <w:p w:rsidR="00700D60" w:rsidRPr="00FB7782" w:rsidRDefault="00434F01"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Research tenure is one month</w:t>
      </w:r>
      <w:r w:rsidR="00700D60" w:rsidRPr="00FB7782">
        <w:rPr>
          <w:rFonts w:eastAsia="標楷體" w:cstheme="minorHAnsi"/>
          <w:szCs w:val="24"/>
        </w:rPr>
        <w:t xml:space="preserve"> to one year.</w:t>
      </w:r>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Applications should be submitted to the CCS by May 31 of each year before the year in which grants are intended to be used; notification of CCS’s decision will be given by the end of August of the same year after a careful review.</w:t>
      </w:r>
    </w:p>
    <w:p w:rsidR="00700D60" w:rsidRPr="00FB7782" w:rsidRDefault="00700D60" w:rsidP="00700D60">
      <w:pPr>
        <w:spacing w:line="440" w:lineRule="exact"/>
        <w:ind w:firstLineChars="150" w:firstLine="360"/>
        <w:rPr>
          <w:rFonts w:eastAsia="標楷體" w:cstheme="minorHAnsi"/>
          <w:szCs w:val="24"/>
        </w:rPr>
      </w:pPr>
      <w:r w:rsidRPr="00FB7782">
        <w:rPr>
          <w:rFonts w:eastAsia="標楷體" w:cstheme="minorHAnsi"/>
          <w:szCs w:val="24"/>
        </w:rPr>
        <w:t xml:space="preserve">Applications should include the following documents: </w:t>
      </w:r>
    </w:p>
    <w:p w:rsidR="00700D60" w:rsidRPr="00FB7782" w:rsidRDefault="00700D60" w:rsidP="00700D60">
      <w:pPr>
        <w:pStyle w:val="a3"/>
        <w:numPr>
          <w:ilvl w:val="0"/>
          <w:numId w:val="5"/>
        </w:numPr>
        <w:spacing w:line="440" w:lineRule="exact"/>
        <w:ind w:leftChars="0"/>
        <w:rPr>
          <w:rFonts w:eastAsia="標楷體" w:cstheme="minorHAnsi"/>
          <w:szCs w:val="24"/>
        </w:rPr>
      </w:pPr>
      <w:r w:rsidRPr="00FB7782">
        <w:rPr>
          <w:rFonts w:eastAsia="標楷體" w:cstheme="minorHAnsi"/>
          <w:szCs w:val="24"/>
        </w:rPr>
        <w:t>Application form</w:t>
      </w:r>
    </w:p>
    <w:p w:rsidR="00700D60" w:rsidRPr="00FB7782" w:rsidRDefault="00700D60" w:rsidP="00700D60">
      <w:pPr>
        <w:pStyle w:val="a3"/>
        <w:numPr>
          <w:ilvl w:val="0"/>
          <w:numId w:val="5"/>
        </w:numPr>
        <w:spacing w:line="440" w:lineRule="exact"/>
        <w:ind w:leftChars="0"/>
        <w:rPr>
          <w:rFonts w:eastAsia="標楷體" w:cstheme="minorHAnsi"/>
          <w:szCs w:val="24"/>
        </w:rPr>
      </w:pPr>
      <w:r w:rsidRPr="00FB7782">
        <w:rPr>
          <w:rFonts w:eastAsia="標楷體" w:cstheme="minorHAnsi"/>
          <w:szCs w:val="24"/>
        </w:rPr>
        <w:t>Curriculum Vitae (including a list of publications)</w:t>
      </w:r>
    </w:p>
    <w:p w:rsidR="00700D60" w:rsidRPr="00FB7782" w:rsidRDefault="00700D60" w:rsidP="00700D60">
      <w:pPr>
        <w:pStyle w:val="a3"/>
        <w:numPr>
          <w:ilvl w:val="0"/>
          <w:numId w:val="5"/>
        </w:numPr>
        <w:spacing w:line="440" w:lineRule="exact"/>
        <w:ind w:leftChars="0"/>
        <w:rPr>
          <w:rFonts w:eastAsia="標楷體" w:cstheme="minorHAnsi"/>
          <w:szCs w:val="24"/>
        </w:rPr>
      </w:pPr>
      <w:r w:rsidRPr="00FB7782">
        <w:rPr>
          <w:rFonts w:eastAsia="標楷體" w:cstheme="minorHAnsi"/>
          <w:szCs w:val="24"/>
        </w:rPr>
        <w:t>Research plan</w:t>
      </w:r>
    </w:p>
    <w:p w:rsidR="00700D60" w:rsidRPr="00FB7782" w:rsidRDefault="00700D60" w:rsidP="00700D60">
      <w:pPr>
        <w:pStyle w:val="a3"/>
        <w:numPr>
          <w:ilvl w:val="0"/>
          <w:numId w:val="5"/>
        </w:numPr>
        <w:spacing w:line="440" w:lineRule="exact"/>
        <w:ind w:leftChars="0"/>
        <w:rPr>
          <w:rFonts w:eastAsia="標楷體" w:cstheme="minorHAnsi"/>
          <w:szCs w:val="24"/>
        </w:rPr>
      </w:pPr>
      <w:r w:rsidRPr="00FB7782">
        <w:rPr>
          <w:rFonts w:eastAsia="標楷體" w:cstheme="minorHAnsi"/>
          <w:szCs w:val="24"/>
        </w:rPr>
        <w:t>Letter(s) of recommendation</w:t>
      </w:r>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Grantees are entitled to travel subsidies and research subsidies.</w:t>
      </w:r>
    </w:p>
    <w:p w:rsidR="00700D60" w:rsidRPr="00FB7782" w:rsidRDefault="00700D60" w:rsidP="00700D60">
      <w:pPr>
        <w:pStyle w:val="a3"/>
        <w:spacing w:line="440" w:lineRule="exact"/>
        <w:ind w:leftChars="0" w:left="360"/>
        <w:rPr>
          <w:rFonts w:eastAsia="標楷體" w:cstheme="minorHAnsi"/>
          <w:szCs w:val="24"/>
        </w:rPr>
      </w:pPr>
      <w:r w:rsidRPr="00FB7782">
        <w:rPr>
          <w:rFonts w:eastAsia="標楷體" w:cstheme="minorHAnsi"/>
          <w:szCs w:val="24"/>
        </w:rPr>
        <w:t>Eligibility for travel subsidies is restricted to foreign scholars who currently reside abroad; those already in Taiwan are not eligible.</w:t>
      </w:r>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Subsidies available under the Research Grant Program are as follows:</w:t>
      </w:r>
    </w:p>
    <w:p w:rsidR="00700D60" w:rsidRPr="00FB7782" w:rsidRDefault="00700D60" w:rsidP="00700D60">
      <w:pPr>
        <w:pStyle w:val="a3"/>
        <w:numPr>
          <w:ilvl w:val="0"/>
          <w:numId w:val="6"/>
        </w:numPr>
        <w:spacing w:line="440" w:lineRule="exact"/>
        <w:ind w:leftChars="0"/>
        <w:rPr>
          <w:rFonts w:eastAsia="標楷體" w:cstheme="minorHAnsi"/>
          <w:szCs w:val="24"/>
        </w:rPr>
      </w:pPr>
      <w:r w:rsidRPr="00FB7782">
        <w:rPr>
          <w:rFonts w:eastAsia="標楷體" w:cstheme="minorHAnsi"/>
          <w:szCs w:val="24"/>
        </w:rPr>
        <w:t>Travel subsidies: One direct round trip economy class air ticket from the domicile of the grantee to Taipei will be provided by CCS. Travel expenses will be reimbursed upon the grantee’s arrival in Taiwan on the basis of the ticket stub and receipt.</w:t>
      </w:r>
    </w:p>
    <w:p w:rsidR="00700D60" w:rsidRPr="00FB7782" w:rsidRDefault="00700D60" w:rsidP="00700D60">
      <w:pPr>
        <w:pStyle w:val="a3"/>
        <w:numPr>
          <w:ilvl w:val="0"/>
          <w:numId w:val="6"/>
        </w:numPr>
        <w:spacing w:line="440" w:lineRule="exact"/>
        <w:ind w:leftChars="0"/>
        <w:rPr>
          <w:rFonts w:eastAsia="標楷體" w:cstheme="minorHAnsi"/>
          <w:szCs w:val="24"/>
        </w:rPr>
      </w:pPr>
      <w:r w:rsidRPr="00FB7782">
        <w:rPr>
          <w:rFonts w:eastAsia="標楷體" w:cstheme="minorHAnsi"/>
          <w:szCs w:val="24"/>
        </w:rPr>
        <w:t>Research subsidies: To be paid at the beginning of each month and divided into four levels: professor (including post-doctoral researcher), associate professor, assistant professor, and doctoral candidate.</w:t>
      </w:r>
    </w:p>
    <w:p w:rsidR="00700D60" w:rsidRPr="00FB7782" w:rsidRDefault="00700D60" w:rsidP="00700D60">
      <w:pPr>
        <w:spacing w:line="440" w:lineRule="exact"/>
        <w:ind w:left="360"/>
        <w:rPr>
          <w:rFonts w:eastAsia="標楷體" w:cstheme="minorHAnsi"/>
          <w:szCs w:val="24"/>
        </w:rPr>
      </w:pPr>
      <w:r w:rsidRPr="00FB7782">
        <w:rPr>
          <w:rFonts w:eastAsia="標楷體" w:cstheme="minorHAnsi"/>
          <w:szCs w:val="24"/>
        </w:rPr>
        <w:t xml:space="preserve">Researchers at academic/research institutes will also receive grants according to the above scale. The actual amount of research subsidies is determined by CCS and any adjustments </w:t>
      </w:r>
      <w:r w:rsidRPr="00FB7782">
        <w:rPr>
          <w:rFonts w:eastAsia="標楷體" w:cstheme="minorHAnsi"/>
          <w:szCs w:val="24"/>
        </w:rPr>
        <w:lastRenderedPageBreak/>
        <w:t>to those amounts will be decided upon by the CCS Advisory Committee.</w:t>
      </w:r>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Grantees must sign a contract with CCS and observe the following regulations:</w:t>
      </w:r>
    </w:p>
    <w:p w:rsidR="00700D60" w:rsidRPr="00FB7782" w:rsidRDefault="00700D60" w:rsidP="00700D60">
      <w:pPr>
        <w:pStyle w:val="a3"/>
        <w:numPr>
          <w:ilvl w:val="0"/>
          <w:numId w:val="7"/>
        </w:numPr>
        <w:spacing w:line="440" w:lineRule="exact"/>
        <w:ind w:leftChars="0"/>
        <w:rPr>
          <w:rFonts w:eastAsia="標楷體" w:cstheme="minorHAnsi"/>
          <w:szCs w:val="24"/>
        </w:rPr>
      </w:pPr>
      <w:r w:rsidRPr="00FB7782">
        <w:rPr>
          <w:rFonts w:eastAsia="標楷體" w:cstheme="minorHAnsi"/>
          <w:szCs w:val="24"/>
        </w:rPr>
        <w:t>No outside employment is allowed without the prior approval of CCS. Concurrent acceptance of a grant from any other organization in the R.O.C. is not permitted.</w:t>
      </w:r>
    </w:p>
    <w:p w:rsidR="00700D60" w:rsidRPr="00FB7782" w:rsidRDefault="00700D60" w:rsidP="00700D60">
      <w:pPr>
        <w:pStyle w:val="a3"/>
        <w:numPr>
          <w:ilvl w:val="0"/>
          <w:numId w:val="7"/>
        </w:numPr>
        <w:spacing w:line="440" w:lineRule="exact"/>
        <w:ind w:leftChars="0"/>
        <w:rPr>
          <w:rFonts w:eastAsia="標楷體" w:cstheme="minorHAnsi"/>
          <w:szCs w:val="24"/>
        </w:rPr>
      </w:pPr>
      <w:r w:rsidRPr="00FB7782">
        <w:rPr>
          <w:rFonts w:eastAsia="標楷體" w:cstheme="minorHAnsi"/>
          <w:szCs w:val="24"/>
        </w:rPr>
        <w:t xml:space="preserve"> Participation in all scholarly research activities arranged by CCS is required.</w:t>
      </w:r>
    </w:p>
    <w:p w:rsidR="00700D60" w:rsidRPr="00FB7782" w:rsidRDefault="00700D60" w:rsidP="00700D60">
      <w:pPr>
        <w:pStyle w:val="a3"/>
        <w:numPr>
          <w:ilvl w:val="0"/>
          <w:numId w:val="7"/>
        </w:numPr>
        <w:spacing w:line="440" w:lineRule="exact"/>
        <w:ind w:leftChars="0"/>
        <w:rPr>
          <w:rFonts w:eastAsia="標楷體" w:cstheme="minorHAnsi"/>
          <w:szCs w:val="24"/>
        </w:rPr>
      </w:pPr>
      <w:r w:rsidRPr="00FB7782">
        <w:rPr>
          <w:rFonts w:eastAsia="標楷體" w:cstheme="minorHAnsi"/>
          <w:szCs w:val="24"/>
        </w:rPr>
        <w:t>All regulations must be observed when using CCS and National Central Library facilities.</w:t>
      </w:r>
    </w:p>
    <w:p w:rsidR="00700D60" w:rsidRPr="00FB7782" w:rsidRDefault="00700D60" w:rsidP="00700D60">
      <w:pPr>
        <w:pStyle w:val="a3"/>
        <w:numPr>
          <w:ilvl w:val="0"/>
          <w:numId w:val="7"/>
        </w:numPr>
        <w:spacing w:line="440" w:lineRule="exact"/>
        <w:ind w:leftChars="0"/>
        <w:rPr>
          <w:rFonts w:eastAsia="標楷體" w:cstheme="minorHAnsi"/>
          <w:szCs w:val="24"/>
        </w:rPr>
      </w:pPr>
      <w:r w:rsidRPr="00FB7782">
        <w:rPr>
          <w:rFonts w:eastAsia="標楷體" w:cstheme="minorHAnsi"/>
          <w:szCs w:val="24"/>
        </w:rPr>
        <w:t>A research report or paper must be submitted to CCS by the end of a grantee’s research tenure.</w:t>
      </w:r>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Grantees who fail to observe Article 8 will have their research subsidies terminated by CCS.</w:t>
      </w:r>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Scholars who receive a grant under the Program must wait a minimum of three years after completion of their research projects before applying again.</w:t>
      </w:r>
    </w:p>
    <w:p w:rsidR="00700D60" w:rsidRPr="00FB7782" w:rsidRDefault="00700D60" w:rsidP="00700D60">
      <w:pPr>
        <w:pStyle w:val="a3"/>
        <w:numPr>
          <w:ilvl w:val="0"/>
          <w:numId w:val="4"/>
        </w:numPr>
        <w:spacing w:line="440" w:lineRule="exact"/>
        <w:ind w:leftChars="0"/>
        <w:rPr>
          <w:rFonts w:eastAsia="標楷體" w:cstheme="minorHAnsi"/>
          <w:szCs w:val="24"/>
        </w:rPr>
      </w:pPr>
      <w:r w:rsidRPr="00FB7782">
        <w:rPr>
          <w:rFonts w:eastAsia="標楷體" w:cstheme="minorHAnsi"/>
          <w:szCs w:val="24"/>
        </w:rPr>
        <w:t>Any additions to the above provisions will be handled by CCS as authorized by the CCS Advisory Committee.</w:t>
      </w: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p w:rsidR="00700D60" w:rsidRPr="00FB7782" w:rsidRDefault="00700D60" w:rsidP="00700D60">
      <w:pPr>
        <w:jc w:val="center"/>
        <w:rPr>
          <w:rFonts w:eastAsia="標楷體" w:cstheme="minorHAnsi"/>
          <w:b/>
          <w:bCs/>
          <w:sz w:val="40"/>
          <w:szCs w:val="20"/>
        </w:rPr>
      </w:pPr>
    </w:p>
    <w:sectPr w:rsidR="00700D60" w:rsidRPr="00FB7782" w:rsidSect="00B030D5">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93" w:rsidRDefault="003D2393" w:rsidP="00CD6CE8">
      <w:r>
        <w:separator/>
      </w:r>
    </w:p>
  </w:endnote>
  <w:endnote w:type="continuationSeparator" w:id="0">
    <w:p w:rsidR="003D2393" w:rsidRDefault="003D2393" w:rsidP="00CD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93" w:rsidRDefault="003D2393" w:rsidP="00CD6CE8">
      <w:r>
        <w:separator/>
      </w:r>
    </w:p>
  </w:footnote>
  <w:footnote w:type="continuationSeparator" w:id="0">
    <w:p w:rsidR="003D2393" w:rsidRDefault="003D2393" w:rsidP="00CD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8DC"/>
    <w:multiLevelType w:val="hybridMultilevel"/>
    <w:tmpl w:val="03B48162"/>
    <w:lvl w:ilvl="0" w:tplc="E18676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D0A2D05"/>
    <w:multiLevelType w:val="hybridMultilevel"/>
    <w:tmpl w:val="1F823C96"/>
    <w:lvl w:ilvl="0" w:tplc="31145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772B4F"/>
    <w:multiLevelType w:val="hybridMultilevel"/>
    <w:tmpl w:val="E9E6BE28"/>
    <w:lvl w:ilvl="0" w:tplc="3CE0CC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66A7475"/>
    <w:multiLevelType w:val="hybridMultilevel"/>
    <w:tmpl w:val="B172F114"/>
    <w:lvl w:ilvl="0" w:tplc="0EDED534">
      <w:start w:val="1"/>
      <w:numFmt w:val="decimal"/>
      <w:lvlText w:val="%1."/>
      <w:lvlJc w:val="left"/>
      <w:pPr>
        <w:ind w:left="1235" w:hanging="384"/>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2E180C4D"/>
    <w:multiLevelType w:val="hybridMultilevel"/>
    <w:tmpl w:val="20B05C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B618EB"/>
    <w:multiLevelType w:val="hybridMultilevel"/>
    <w:tmpl w:val="D1E019A8"/>
    <w:lvl w:ilvl="0" w:tplc="9B86E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FC24B1"/>
    <w:multiLevelType w:val="hybridMultilevel"/>
    <w:tmpl w:val="0FF8112A"/>
    <w:lvl w:ilvl="0" w:tplc="A154BD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61DA31FB"/>
    <w:multiLevelType w:val="hybridMultilevel"/>
    <w:tmpl w:val="6BA897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3"/>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D5"/>
    <w:rsid w:val="000421A9"/>
    <w:rsid w:val="001F597F"/>
    <w:rsid w:val="003A39EE"/>
    <w:rsid w:val="003D2393"/>
    <w:rsid w:val="00434F01"/>
    <w:rsid w:val="006D0CA3"/>
    <w:rsid w:val="00700D60"/>
    <w:rsid w:val="00B030D5"/>
    <w:rsid w:val="00B50690"/>
    <w:rsid w:val="00B62880"/>
    <w:rsid w:val="00BF62A5"/>
    <w:rsid w:val="00C63E06"/>
    <w:rsid w:val="00CD6CE8"/>
    <w:rsid w:val="00CF4F5B"/>
    <w:rsid w:val="00D837A6"/>
    <w:rsid w:val="00E30E7E"/>
    <w:rsid w:val="00F663CF"/>
    <w:rsid w:val="00FB7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0D5"/>
    <w:pPr>
      <w:ind w:leftChars="200" w:left="480"/>
    </w:pPr>
  </w:style>
  <w:style w:type="paragraph" w:styleId="a4">
    <w:name w:val="Balloon Text"/>
    <w:basedOn w:val="a"/>
    <w:link w:val="a5"/>
    <w:uiPriority w:val="99"/>
    <w:semiHidden/>
    <w:unhideWhenUsed/>
    <w:rsid w:val="00B030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30D5"/>
    <w:rPr>
      <w:rFonts w:asciiTheme="majorHAnsi" w:eastAsiaTheme="majorEastAsia" w:hAnsiTheme="majorHAnsi" w:cstheme="majorBidi"/>
      <w:sz w:val="18"/>
      <w:szCs w:val="18"/>
    </w:rPr>
  </w:style>
  <w:style w:type="paragraph" w:styleId="a6">
    <w:name w:val="header"/>
    <w:basedOn w:val="a"/>
    <w:link w:val="a7"/>
    <w:uiPriority w:val="99"/>
    <w:unhideWhenUsed/>
    <w:rsid w:val="00CD6CE8"/>
    <w:pPr>
      <w:tabs>
        <w:tab w:val="center" w:pos="4153"/>
        <w:tab w:val="right" w:pos="8306"/>
      </w:tabs>
      <w:snapToGrid w:val="0"/>
    </w:pPr>
    <w:rPr>
      <w:sz w:val="20"/>
      <w:szCs w:val="20"/>
    </w:rPr>
  </w:style>
  <w:style w:type="character" w:customStyle="1" w:styleId="a7">
    <w:name w:val="頁首 字元"/>
    <w:basedOn w:val="a0"/>
    <w:link w:val="a6"/>
    <w:uiPriority w:val="99"/>
    <w:rsid w:val="00CD6CE8"/>
    <w:rPr>
      <w:sz w:val="20"/>
      <w:szCs w:val="20"/>
    </w:rPr>
  </w:style>
  <w:style w:type="paragraph" w:styleId="a8">
    <w:name w:val="footer"/>
    <w:basedOn w:val="a"/>
    <w:link w:val="a9"/>
    <w:uiPriority w:val="99"/>
    <w:unhideWhenUsed/>
    <w:rsid w:val="00CD6CE8"/>
    <w:pPr>
      <w:tabs>
        <w:tab w:val="center" w:pos="4153"/>
        <w:tab w:val="right" w:pos="8306"/>
      </w:tabs>
      <w:snapToGrid w:val="0"/>
    </w:pPr>
    <w:rPr>
      <w:sz w:val="20"/>
      <w:szCs w:val="20"/>
    </w:rPr>
  </w:style>
  <w:style w:type="character" w:customStyle="1" w:styleId="a9">
    <w:name w:val="頁尾 字元"/>
    <w:basedOn w:val="a0"/>
    <w:link w:val="a8"/>
    <w:uiPriority w:val="99"/>
    <w:rsid w:val="00CD6C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0D5"/>
    <w:pPr>
      <w:ind w:leftChars="200" w:left="480"/>
    </w:pPr>
  </w:style>
  <w:style w:type="paragraph" w:styleId="a4">
    <w:name w:val="Balloon Text"/>
    <w:basedOn w:val="a"/>
    <w:link w:val="a5"/>
    <w:uiPriority w:val="99"/>
    <w:semiHidden/>
    <w:unhideWhenUsed/>
    <w:rsid w:val="00B030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30D5"/>
    <w:rPr>
      <w:rFonts w:asciiTheme="majorHAnsi" w:eastAsiaTheme="majorEastAsia" w:hAnsiTheme="majorHAnsi" w:cstheme="majorBidi"/>
      <w:sz w:val="18"/>
      <w:szCs w:val="18"/>
    </w:rPr>
  </w:style>
  <w:style w:type="paragraph" w:styleId="a6">
    <w:name w:val="header"/>
    <w:basedOn w:val="a"/>
    <w:link w:val="a7"/>
    <w:uiPriority w:val="99"/>
    <w:unhideWhenUsed/>
    <w:rsid w:val="00CD6CE8"/>
    <w:pPr>
      <w:tabs>
        <w:tab w:val="center" w:pos="4153"/>
        <w:tab w:val="right" w:pos="8306"/>
      </w:tabs>
      <w:snapToGrid w:val="0"/>
    </w:pPr>
    <w:rPr>
      <w:sz w:val="20"/>
      <w:szCs w:val="20"/>
    </w:rPr>
  </w:style>
  <w:style w:type="character" w:customStyle="1" w:styleId="a7">
    <w:name w:val="頁首 字元"/>
    <w:basedOn w:val="a0"/>
    <w:link w:val="a6"/>
    <w:uiPriority w:val="99"/>
    <w:rsid w:val="00CD6CE8"/>
    <w:rPr>
      <w:sz w:val="20"/>
      <w:szCs w:val="20"/>
    </w:rPr>
  </w:style>
  <w:style w:type="paragraph" w:styleId="a8">
    <w:name w:val="footer"/>
    <w:basedOn w:val="a"/>
    <w:link w:val="a9"/>
    <w:uiPriority w:val="99"/>
    <w:unhideWhenUsed/>
    <w:rsid w:val="00CD6CE8"/>
    <w:pPr>
      <w:tabs>
        <w:tab w:val="center" w:pos="4153"/>
        <w:tab w:val="right" w:pos="8306"/>
      </w:tabs>
      <w:snapToGrid w:val="0"/>
    </w:pPr>
    <w:rPr>
      <w:sz w:val="20"/>
      <w:szCs w:val="20"/>
    </w:rPr>
  </w:style>
  <w:style w:type="character" w:customStyle="1" w:styleId="a9">
    <w:name w:val="頁尾 字元"/>
    <w:basedOn w:val="a0"/>
    <w:link w:val="a8"/>
    <w:uiPriority w:val="99"/>
    <w:rsid w:val="00CD6C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C472-F9F6-4492-86A5-CCF5CF1B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ncluser</dc:creator>
  <cp:lastModifiedBy>PC</cp:lastModifiedBy>
  <cp:revision>5</cp:revision>
  <cp:lastPrinted>2018-09-24T22:46:00Z</cp:lastPrinted>
  <dcterms:created xsi:type="dcterms:W3CDTF">2018-03-21T15:22:00Z</dcterms:created>
  <dcterms:modified xsi:type="dcterms:W3CDTF">2018-09-24T22:46:00Z</dcterms:modified>
</cp:coreProperties>
</file>